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F1" w:rsidRDefault="008952F1">
      <w:pPr>
        <w:widowControl/>
        <w:spacing w:line="580" w:lineRule="exact"/>
        <w:jc w:val="center"/>
        <w:rPr>
          <w:rFonts w:ascii="华文仿宋" w:eastAsia="华文仿宋" w:hAnsi="华文仿宋" w:cs="华文仿宋"/>
          <w:b/>
          <w:color w:val="000000"/>
          <w:kern w:val="0"/>
          <w:sz w:val="44"/>
          <w:szCs w:val="44"/>
        </w:rPr>
      </w:pPr>
    </w:p>
    <w:p w:rsidR="008952F1" w:rsidRDefault="008952F1">
      <w:pPr>
        <w:widowControl/>
        <w:spacing w:line="580" w:lineRule="exact"/>
        <w:jc w:val="center"/>
        <w:rPr>
          <w:rFonts w:ascii="华文仿宋" w:eastAsia="华文仿宋" w:hAnsi="华文仿宋" w:cs="华文仿宋"/>
          <w:b/>
          <w:color w:val="000000"/>
          <w:kern w:val="0"/>
          <w:sz w:val="44"/>
          <w:szCs w:val="44"/>
        </w:rPr>
      </w:pPr>
    </w:p>
    <w:p w:rsidR="008952F1" w:rsidRDefault="00F70E33">
      <w:pPr>
        <w:widowControl/>
        <w:spacing w:line="580" w:lineRule="exact"/>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秦皇岛市</w:t>
      </w:r>
      <w:r>
        <w:rPr>
          <w:rFonts w:ascii="方正小标宋简体" w:eastAsia="方正小标宋简体" w:hAnsi="方正小标宋简体" w:cs="方正小标宋简体" w:hint="eastAsia"/>
          <w:bCs/>
          <w:color w:val="000000"/>
          <w:kern w:val="0"/>
          <w:sz w:val="44"/>
          <w:szCs w:val="44"/>
        </w:rPr>
        <w:t>2021</w:t>
      </w:r>
      <w:r>
        <w:rPr>
          <w:rFonts w:ascii="方正小标宋简体" w:eastAsia="方正小标宋简体" w:hAnsi="方正小标宋简体" w:cs="方正小标宋简体" w:hint="eastAsia"/>
          <w:bCs/>
          <w:color w:val="000000"/>
          <w:kern w:val="0"/>
          <w:sz w:val="44"/>
          <w:szCs w:val="44"/>
        </w:rPr>
        <w:t>年度市级体彩公益金</w:t>
      </w:r>
    </w:p>
    <w:p w:rsidR="008952F1" w:rsidRDefault="00F70E33">
      <w:pPr>
        <w:widowControl/>
        <w:spacing w:line="58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color w:val="000000"/>
          <w:kern w:val="0"/>
          <w:sz w:val="44"/>
          <w:szCs w:val="44"/>
        </w:rPr>
        <w:t>项目支出</w:t>
      </w:r>
      <w:r>
        <w:rPr>
          <w:rFonts w:ascii="方正小标宋简体" w:eastAsia="方正小标宋简体" w:hAnsi="方正小标宋简体" w:cs="方正小标宋简体" w:hint="eastAsia"/>
          <w:bCs/>
          <w:kern w:val="0"/>
          <w:sz w:val="44"/>
          <w:szCs w:val="44"/>
        </w:rPr>
        <w:t>绩效评价报告</w:t>
      </w:r>
    </w:p>
    <w:p w:rsidR="008952F1" w:rsidRDefault="008952F1">
      <w:pPr>
        <w:spacing w:line="580" w:lineRule="exact"/>
        <w:ind w:firstLineChars="200" w:firstLine="640"/>
        <w:rPr>
          <w:rFonts w:ascii="华文仿宋" w:eastAsia="华文仿宋" w:hAnsi="华文仿宋" w:cs="华文仿宋"/>
          <w:sz w:val="32"/>
          <w:szCs w:val="32"/>
        </w:rPr>
      </w:pPr>
    </w:p>
    <w:p w:rsidR="008952F1" w:rsidRDefault="00F70E33">
      <w:pPr>
        <w:spacing w:line="58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为进一步加强财政支出绩效管理，提高财政资金使用效益，强化财政资金管理意识。依据《河北省体育彩票公益金专项补助资金管理办法》（</w:t>
      </w:r>
      <w:r>
        <w:rPr>
          <w:rFonts w:ascii="华文仿宋" w:eastAsia="华文仿宋" w:hAnsi="华文仿宋" w:cs="华文仿宋" w:hint="eastAsia"/>
          <w:sz w:val="32"/>
          <w:szCs w:val="32"/>
        </w:rPr>
        <w:t>冀财规〔</w:t>
      </w:r>
      <w:r>
        <w:rPr>
          <w:rFonts w:ascii="华文仿宋" w:eastAsia="华文仿宋" w:hAnsi="华文仿宋" w:cs="华文仿宋" w:hint="eastAsia"/>
          <w:sz w:val="32"/>
          <w:szCs w:val="32"/>
        </w:rPr>
        <w:t>2018</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17</w:t>
      </w:r>
      <w:r>
        <w:rPr>
          <w:rFonts w:ascii="华文仿宋" w:eastAsia="华文仿宋" w:hAnsi="华文仿宋" w:cs="华文仿宋" w:hint="eastAsia"/>
          <w:sz w:val="32"/>
          <w:szCs w:val="32"/>
        </w:rPr>
        <w:t>号</w:t>
      </w:r>
      <w:r>
        <w:rPr>
          <w:rFonts w:ascii="华文仿宋" w:eastAsia="华文仿宋" w:hAnsi="华文仿宋" w:cs="华文仿宋" w:hint="eastAsia"/>
          <w:sz w:val="32"/>
          <w:szCs w:val="32"/>
        </w:rPr>
        <w:t>）、《秦皇岛市市级预算绩效重点评价管理办法》（秦财监〔</w:t>
      </w:r>
      <w:r>
        <w:rPr>
          <w:rFonts w:ascii="华文仿宋" w:eastAsia="华文仿宋" w:hAnsi="华文仿宋" w:cs="华文仿宋" w:hint="eastAsia"/>
          <w:sz w:val="32"/>
          <w:szCs w:val="32"/>
        </w:rPr>
        <w:t>2020</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138</w:t>
      </w:r>
      <w:r>
        <w:rPr>
          <w:rFonts w:ascii="华文仿宋" w:eastAsia="华文仿宋" w:hAnsi="华文仿宋" w:cs="华文仿宋" w:hint="eastAsia"/>
          <w:sz w:val="32"/>
          <w:szCs w:val="32"/>
        </w:rPr>
        <w:t>号）、《秦皇岛市财政局关于印发</w:t>
      </w:r>
      <w:r>
        <w:rPr>
          <w:rFonts w:ascii="华文仿宋" w:eastAsia="华文仿宋" w:hAnsi="华文仿宋" w:cs="华文仿宋"/>
          <w:sz w:val="32"/>
          <w:szCs w:val="32"/>
          <w:lang w:val="en"/>
        </w:rPr>
        <w:t>&lt;</w:t>
      </w:r>
      <w:r>
        <w:rPr>
          <w:rFonts w:ascii="华文仿宋" w:eastAsia="华文仿宋" w:hAnsi="华文仿宋" w:cs="华文仿宋" w:hint="eastAsia"/>
          <w:sz w:val="32"/>
          <w:szCs w:val="32"/>
        </w:rPr>
        <w:t>市级</w:t>
      </w:r>
      <w:r>
        <w:rPr>
          <w:rFonts w:ascii="华文仿宋" w:eastAsia="华文仿宋" w:hAnsi="华文仿宋" w:cs="华文仿宋" w:hint="eastAsia"/>
          <w:sz w:val="32"/>
          <w:szCs w:val="32"/>
        </w:rPr>
        <w:t>2022</w:t>
      </w:r>
      <w:r>
        <w:rPr>
          <w:rFonts w:ascii="华文仿宋" w:eastAsia="华文仿宋" w:hAnsi="华文仿宋" w:cs="华文仿宋" w:hint="eastAsia"/>
          <w:sz w:val="32"/>
          <w:szCs w:val="32"/>
        </w:rPr>
        <w:t>年财政重点绩效评价工作计划</w:t>
      </w:r>
      <w:r>
        <w:rPr>
          <w:rFonts w:ascii="华文仿宋" w:eastAsia="华文仿宋" w:hAnsi="华文仿宋" w:cs="华文仿宋" w:hint="eastAsia"/>
          <w:sz w:val="32"/>
          <w:szCs w:val="32"/>
        </w:rPr>
        <w:t>&gt;</w:t>
      </w:r>
      <w:r>
        <w:rPr>
          <w:rFonts w:ascii="华文仿宋" w:eastAsia="华文仿宋" w:hAnsi="华文仿宋" w:cs="华文仿宋" w:hint="eastAsia"/>
          <w:sz w:val="32"/>
          <w:szCs w:val="32"/>
        </w:rPr>
        <w:t>的通知》（秦财监〔</w:t>
      </w:r>
      <w:r>
        <w:rPr>
          <w:rFonts w:ascii="华文仿宋" w:eastAsia="华文仿宋" w:hAnsi="华文仿宋" w:cs="华文仿宋" w:hint="eastAsia"/>
          <w:sz w:val="32"/>
          <w:szCs w:val="32"/>
        </w:rPr>
        <w:t>2022</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110</w:t>
      </w:r>
      <w:r>
        <w:rPr>
          <w:rFonts w:ascii="华文仿宋" w:eastAsia="华文仿宋" w:hAnsi="华文仿宋" w:cs="华文仿宋" w:hint="eastAsia"/>
          <w:sz w:val="32"/>
          <w:szCs w:val="32"/>
        </w:rPr>
        <w:t>号）等文件精神，受秦皇岛市财政局</w:t>
      </w:r>
      <w:r>
        <w:rPr>
          <w:rFonts w:ascii="华文仿宋" w:eastAsia="华文仿宋" w:hAnsi="华文仿宋" w:cs="华文仿宋" w:hint="eastAsia"/>
          <w:sz w:val="32"/>
          <w:szCs w:val="32"/>
        </w:rPr>
        <w:t>委托</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秦皇岛中哲会计师事</w:t>
      </w:r>
      <w:r>
        <w:rPr>
          <w:rFonts w:ascii="华文仿宋" w:eastAsia="华文仿宋" w:hAnsi="华文仿宋" w:cs="华文仿宋" w:hint="eastAsia"/>
          <w:sz w:val="32"/>
          <w:szCs w:val="32"/>
        </w:rPr>
        <w:t>务所（普通合伙）对秦皇岛市体育局“</w:t>
      </w:r>
      <w:r>
        <w:rPr>
          <w:rFonts w:ascii="华文仿宋" w:eastAsia="华文仿宋" w:hAnsi="华文仿宋" w:cs="华文仿宋" w:hint="eastAsia"/>
          <w:sz w:val="32"/>
          <w:szCs w:val="32"/>
        </w:rPr>
        <w:t>2021</w:t>
      </w:r>
      <w:r>
        <w:rPr>
          <w:rFonts w:ascii="华文仿宋" w:eastAsia="华文仿宋" w:hAnsi="华文仿宋" w:cs="华文仿宋" w:hint="eastAsia"/>
          <w:sz w:val="32"/>
          <w:szCs w:val="32"/>
        </w:rPr>
        <w:t>年度市级体彩公益金项目”开展绩效评价工作，形成本绩效评价报告。</w:t>
      </w:r>
    </w:p>
    <w:p w:rsidR="008952F1" w:rsidRDefault="00F70E33">
      <w:pPr>
        <w:spacing w:line="580" w:lineRule="exact"/>
        <w:ind w:firstLineChars="200" w:firstLine="641"/>
        <w:outlineLvl w:val="0"/>
        <w:rPr>
          <w:rFonts w:ascii="华文仿宋" w:eastAsia="华文仿宋" w:hAnsi="华文仿宋" w:cs="华文仿宋"/>
          <w:sz w:val="32"/>
          <w:szCs w:val="32"/>
        </w:rPr>
      </w:pPr>
      <w:bookmarkStart w:id="0" w:name="_Toc3434"/>
      <w:bookmarkStart w:id="1" w:name="_Toc16515"/>
      <w:r>
        <w:rPr>
          <w:rFonts w:ascii="华文仿宋" w:eastAsia="华文仿宋" w:hAnsi="华文仿宋" w:cs="华文仿宋" w:hint="eastAsia"/>
          <w:b/>
          <w:bCs/>
          <w:sz w:val="32"/>
          <w:szCs w:val="32"/>
        </w:rPr>
        <w:t>一、</w:t>
      </w:r>
      <w:bookmarkStart w:id="2" w:name="_Toc1485"/>
      <w:bookmarkStart w:id="3" w:name="_Toc26833"/>
      <w:bookmarkEnd w:id="0"/>
      <w:bookmarkEnd w:id="1"/>
      <w:r>
        <w:rPr>
          <w:rFonts w:ascii="华文仿宋" w:eastAsia="华文仿宋" w:hAnsi="华文仿宋" w:cs="华文仿宋" w:hint="eastAsia"/>
          <w:b/>
          <w:bCs/>
          <w:sz w:val="32"/>
          <w:szCs w:val="32"/>
        </w:rPr>
        <w:t>项目概况</w:t>
      </w:r>
      <w:bookmarkEnd w:id="2"/>
      <w:bookmarkEnd w:id="3"/>
    </w:p>
    <w:p w:rsidR="008952F1" w:rsidRDefault="00F70E33">
      <w:pPr>
        <w:spacing w:line="580" w:lineRule="exact"/>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（一）项目内容</w:t>
      </w:r>
    </w:p>
    <w:p w:rsidR="008952F1" w:rsidRDefault="00F70E33">
      <w:pPr>
        <w:spacing w:line="58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为发展体育事业，增强人民体质，提高体育运动水平，</w:t>
      </w:r>
      <w:r>
        <w:rPr>
          <w:rFonts w:ascii="华文仿宋" w:eastAsia="华文仿宋" w:hAnsi="华文仿宋" w:cs="华文仿宋" w:hint="eastAsia"/>
          <w:sz w:val="32"/>
          <w:szCs w:val="32"/>
        </w:rPr>
        <w:t>秦</w:t>
      </w:r>
      <w:r>
        <w:rPr>
          <w:rFonts w:ascii="华文仿宋" w:eastAsia="华文仿宋" w:hAnsi="华文仿宋" w:cs="华文仿宋" w:hint="eastAsia"/>
          <w:sz w:val="32"/>
          <w:szCs w:val="32"/>
        </w:rPr>
        <w:t>皇岛市</w:t>
      </w:r>
      <w:r>
        <w:rPr>
          <w:rFonts w:ascii="华文仿宋" w:eastAsia="华文仿宋" w:hAnsi="华文仿宋" w:cs="华文仿宋" w:hint="eastAsia"/>
          <w:sz w:val="32"/>
          <w:szCs w:val="32"/>
        </w:rPr>
        <w:t>体育局结合自身的职能职责，</w:t>
      </w:r>
      <w:r>
        <w:rPr>
          <w:rFonts w:ascii="华文仿宋" w:eastAsia="华文仿宋" w:hAnsi="华文仿宋" w:cs="华文仿宋" w:hint="eastAsia"/>
          <w:sz w:val="32"/>
          <w:szCs w:val="32"/>
        </w:rPr>
        <w:t>2021</w:t>
      </w:r>
      <w:r>
        <w:rPr>
          <w:rFonts w:ascii="华文仿宋" w:eastAsia="华文仿宋" w:hAnsi="华文仿宋" w:cs="华文仿宋" w:hint="eastAsia"/>
          <w:sz w:val="32"/>
          <w:szCs w:val="32"/>
        </w:rPr>
        <w:t>年计划组织实施</w:t>
      </w:r>
      <w:r>
        <w:rPr>
          <w:rFonts w:ascii="华文仿宋" w:eastAsia="华文仿宋" w:hAnsi="华文仿宋" w:cs="华文仿宋" w:hint="eastAsia"/>
          <w:sz w:val="32"/>
          <w:szCs w:val="32"/>
        </w:rPr>
        <w:t>31</w:t>
      </w:r>
      <w:r>
        <w:rPr>
          <w:rFonts w:ascii="华文仿宋" w:eastAsia="华文仿宋" w:hAnsi="华文仿宋" w:cs="华文仿宋" w:hint="eastAsia"/>
          <w:sz w:val="32"/>
          <w:szCs w:val="32"/>
        </w:rPr>
        <w:t>项体育活动，涉及</w:t>
      </w:r>
      <w:r>
        <w:rPr>
          <w:rFonts w:ascii="华文仿宋" w:eastAsia="华文仿宋" w:hAnsi="华文仿宋" w:cs="华文仿宋" w:hint="eastAsia"/>
          <w:sz w:val="32"/>
          <w:szCs w:val="32"/>
        </w:rPr>
        <w:t>群众体育发展经费</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体育设施建设和维护经费</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竞技及青少年体育发展经费</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体育健身休闲及赛事活动经费</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体彩基金群众体育和品牌活动项目（对下补助部分）</w:t>
      </w:r>
      <w:r>
        <w:rPr>
          <w:rFonts w:ascii="华文仿宋" w:eastAsia="华文仿宋" w:hAnsi="华文仿宋" w:cs="华文仿宋" w:hint="eastAsia"/>
          <w:sz w:val="32"/>
          <w:szCs w:val="32"/>
        </w:rPr>
        <w:t>等内容，上述项目资金来源均为用于体育事业的彩票公益金支出。</w:t>
      </w:r>
    </w:p>
    <w:p w:rsidR="008952F1" w:rsidRDefault="00F70E33">
      <w:pPr>
        <w:spacing w:line="580" w:lineRule="exact"/>
        <w:ind w:firstLineChars="200" w:firstLine="641"/>
        <w:outlineLvl w:val="0"/>
        <w:rPr>
          <w:rFonts w:ascii="华文仿宋" w:eastAsia="华文仿宋" w:hAnsi="华文仿宋" w:cs="华文仿宋"/>
          <w:b/>
          <w:bCs/>
          <w:sz w:val="32"/>
          <w:szCs w:val="32"/>
        </w:rPr>
      </w:pPr>
      <w:bookmarkStart w:id="4" w:name="_Toc3026"/>
      <w:bookmarkStart w:id="5" w:name="_Toc19735"/>
      <w:r>
        <w:rPr>
          <w:rFonts w:ascii="华文仿宋" w:eastAsia="华文仿宋" w:hAnsi="华文仿宋" w:cs="华文仿宋" w:hint="eastAsia"/>
          <w:b/>
          <w:bCs/>
          <w:sz w:val="32"/>
          <w:szCs w:val="32"/>
        </w:rPr>
        <w:t>（二）项目预算</w:t>
      </w:r>
      <w:bookmarkEnd w:id="4"/>
      <w:bookmarkEnd w:id="5"/>
      <w:r>
        <w:rPr>
          <w:rFonts w:ascii="华文仿宋" w:eastAsia="华文仿宋" w:hAnsi="华文仿宋" w:cs="华文仿宋" w:hint="eastAsia"/>
          <w:b/>
          <w:bCs/>
          <w:sz w:val="32"/>
          <w:szCs w:val="32"/>
        </w:rPr>
        <w:t>收支情况</w:t>
      </w:r>
    </w:p>
    <w:p w:rsidR="008952F1" w:rsidRDefault="00F70E33">
      <w:pPr>
        <w:spacing w:line="58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市体育局根据河北省财政厅、河北省体育局关于修订印发</w:t>
      </w:r>
      <w:r>
        <w:rPr>
          <w:rFonts w:ascii="华文仿宋" w:eastAsia="华文仿宋" w:hAnsi="华文仿宋" w:cs="华文仿宋" w:hint="eastAsia"/>
          <w:sz w:val="32"/>
          <w:szCs w:val="32"/>
        </w:rPr>
        <w:lastRenderedPageBreak/>
        <w:t>《河北省体育彩票公益金专项补助资金管理办法》（冀财规〔</w:t>
      </w:r>
      <w:r>
        <w:rPr>
          <w:rFonts w:ascii="华文仿宋" w:eastAsia="华文仿宋" w:hAnsi="华文仿宋" w:cs="华文仿宋" w:hint="eastAsia"/>
          <w:sz w:val="32"/>
          <w:szCs w:val="32"/>
        </w:rPr>
        <w:t>2018</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17</w:t>
      </w:r>
      <w:r>
        <w:rPr>
          <w:rFonts w:ascii="华文仿宋" w:eastAsia="华文仿宋" w:hAnsi="华文仿宋" w:cs="华文仿宋" w:hint="eastAsia"/>
          <w:sz w:val="32"/>
          <w:szCs w:val="32"/>
        </w:rPr>
        <w:t>号）规定的公益金支出范围及财政资金年度安排计划，确定本项目的预算分配金额及使用范围。在实际执行过程中，由于受到新冠疫情等因素影响，部分项目发生调整或取消。全年项目明细如下：</w:t>
      </w:r>
    </w:p>
    <w:p w:rsidR="008952F1" w:rsidRDefault="00F70E33">
      <w:pPr>
        <w:spacing w:line="500" w:lineRule="exact"/>
        <w:jc w:val="center"/>
        <w:outlineLvl w:val="1"/>
        <w:rPr>
          <w:rFonts w:ascii="仿宋_GB2312" w:eastAsia="仿宋_GB2312" w:cs="黑体"/>
          <w:b/>
          <w:bCs/>
          <w:sz w:val="24"/>
        </w:rPr>
      </w:pPr>
      <w:bookmarkStart w:id="6" w:name="_Toc13609"/>
      <w:bookmarkStart w:id="7" w:name="_Toc5279"/>
      <w:r>
        <w:rPr>
          <w:rFonts w:ascii="仿宋_GB2312" w:eastAsia="仿宋_GB2312" w:cs="黑体" w:hint="eastAsia"/>
          <w:b/>
          <w:bCs/>
          <w:sz w:val="24"/>
        </w:rPr>
        <w:t>2021</w:t>
      </w:r>
      <w:r>
        <w:rPr>
          <w:rFonts w:ascii="仿宋_GB2312" w:eastAsia="仿宋_GB2312" w:cs="黑体" w:hint="eastAsia"/>
          <w:b/>
          <w:bCs/>
          <w:sz w:val="24"/>
        </w:rPr>
        <w:t>年体彩公益金预算及支出情况</w:t>
      </w:r>
    </w:p>
    <w:tbl>
      <w:tblPr>
        <w:tblW w:w="5381" w:type="pct"/>
        <w:tblInd w:w="-3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45"/>
        <w:gridCol w:w="1307"/>
        <w:gridCol w:w="1341"/>
        <w:gridCol w:w="1173"/>
        <w:gridCol w:w="1329"/>
      </w:tblGrid>
      <w:tr w:rsidR="008952F1">
        <w:trPr>
          <w:trHeight w:val="119"/>
          <w:tblHeader/>
        </w:trPr>
        <w:tc>
          <w:tcPr>
            <w:tcW w:w="5000" w:type="pct"/>
            <w:gridSpan w:val="5"/>
            <w:tcBorders>
              <w:top w:val="nil"/>
              <w:left w:val="nil"/>
              <w:bottom w:val="single" w:sz="4" w:space="0" w:color="auto"/>
              <w:right w:val="nil"/>
              <w:tl2br w:val="nil"/>
              <w:tr2bl w:val="nil"/>
            </w:tcBorders>
            <w:shd w:val="clear" w:color="auto" w:fill="auto"/>
            <w:noWrap/>
            <w:vAlign w:val="center"/>
          </w:tcPr>
          <w:p w:rsidR="008952F1" w:rsidRDefault="00F70E33">
            <w:pPr>
              <w:widowControl/>
              <w:spacing w:line="260" w:lineRule="exact"/>
              <w:jc w:val="right"/>
              <w:textAlignment w:val="center"/>
              <w:rPr>
                <w:rFonts w:ascii="仿宋_GB2312" w:eastAsia="仿宋_GB2312" w:cs="仿宋"/>
                <w:b/>
                <w:bCs/>
                <w:color w:val="000000"/>
                <w:kern w:val="0"/>
                <w:szCs w:val="21"/>
              </w:rPr>
            </w:pPr>
            <w:r>
              <w:rPr>
                <w:rFonts w:ascii="仿宋_GB2312" w:eastAsia="仿宋_GB2312" w:cs="黑体" w:hint="eastAsia"/>
                <w:szCs w:val="21"/>
              </w:rPr>
              <w:t>单位：万元</w:t>
            </w:r>
          </w:p>
        </w:tc>
      </w:tr>
      <w:tr w:rsidR="008952F1">
        <w:trPr>
          <w:trHeight w:val="109"/>
          <w:tblHeader/>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center"/>
              <w:textAlignment w:val="center"/>
              <w:rPr>
                <w:rFonts w:ascii="仿宋_GB2312" w:eastAsia="仿宋_GB2312" w:cs="仿宋"/>
                <w:b/>
                <w:bCs/>
                <w:color w:val="000000"/>
                <w:szCs w:val="21"/>
              </w:rPr>
            </w:pPr>
            <w:r>
              <w:rPr>
                <w:rFonts w:ascii="仿宋_GB2312" w:eastAsia="仿宋_GB2312" w:cs="仿宋" w:hint="eastAsia"/>
                <w:b/>
                <w:bCs/>
                <w:color w:val="000000"/>
                <w:kern w:val="0"/>
                <w:szCs w:val="21"/>
              </w:rPr>
              <w:t>项目及明细</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ind w:left="-115" w:right="-105"/>
              <w:jc w:val="center"/>
              <w:textAlignment w:val="center"/>
              <w:rPr>
                <w:rFonts w:ascii="仿宋_GB2312" w:eastAsia="仿宋_GB2312" w:cs="仿宋"/>
                <w:b/>
                <w:bCs/>
                <w:color w:val="000000"/>
                <w:kern w:val="0"/>
                <w:szCs w:val="21"/>
              </w:rPr>
            </w:pPr>
            <w:r>
              <w:rPr>
                <w:rFonts w:ascii="仿宋_GB2312" w:eastAsia="仿宋_GB2312" w:cs="仿宋" w:hint="eastAsia"/>
                <w:b/>
                <w:bCs/>
                <w:color w:val="000000"/>
                <w:kern w:val="0"/>
                <w:szCs w:val="21"/>
              </w:rPr>
              <w:t>预算数</w:t>
            </w:r>
          </w:p>
          <w:p w:rsidR="008952F1" w:rsidRDefault="00F70E33">
            <w:pPr>
              <w:widowControl/>
              <w:spacing w:line="260" w:lineRule="exact"/>
              <w:ind w:left="-115" w:right="-105"/>
              <w:jc w:val="center"/>
              <w:textAlignment w:val="center"/>
              <w:rPr>
                <w:rFonts w:ascii="仿宋_GB2312" w:eastAsia="仿宋_GB2312" w:cs="仿宋"/>
                <w:b/>
                <w:bCs/>
                <w:color w:val="000000"/>
                <w:szCs w:val="21"/>
              </w:rPr>
            </w:pPr>
            <w:r>
              <w:rPr>
                <w:rFonts w:ascii="仿宋_GB2312" w:eastAsia="仿宋_GB2312" w:cs="仿宋" w:hint="eastAsia"/>
                <w:b/>
                <w:bCs/>
                <w:color w:val="000000"/>
                <w:kern w:val="0"/>
                <w:szCs w:val="21"/>
              </w:rPr>
              <w:t>（调整前）</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ind w:left="-115" w:right="-105"/>
              <w:jc w:val="center"/>
              <w:textAlignment w:val="center"/>
              <w:rPr>
                <w:rFonts w:ascii="仿宋_GB2312" w:eastAsia="仿宋_GB2312" w:cs="仿宋"/>
                <w:b/>
                <w:bCs/>
                <w:color w:val="000000"/>
                <w:kern w:val="0"/>
                <w:szCs w:val="21"/>
              </w:rPr>
            </w:pPr>
            <w:r>
              <w:rPr>
                <w:rFonts w:ascii="仿宋_GB2312" w:eastAsia="仿宋_GB2312" w:cs="仿宋" w:hint="eastAsia"/>
                <w:b/>
                <w:bCs/>
                <w:color w:val="000000"/>
                <w:kern w:val="0"/>
                <w:szCs w:val="21"/>
              </w:rPr>
              <w:t>预算数</w:t>
            </w:r>
          </w:p>
          <w:p w:rsidR="008952F1" w:rsidRDefault="00F70E33">
            <w:pPr>
              <w:widowControl/>
              <w:spacing w:line="260" w:lineRule="exact"/>
              <w:ind w:left="-115"/>
              <w:jc w:val="center"/>
              <w:textAlignment w:val="center"/>
              <w:rPr>
                <w:rFonts w:ascii="仿宋_GB2312" w:eastAsia="仿宋_GB2312" w:cs="仿宋"/>
                <w:b/>
                <w:bCs/>
                <w:color w:val="000000"/>
                <w:szCs w:val="21"/>
              </w:rPr>
            </w:pPr>
            <w:r>
              <w:rPr>
                <w:rFonts w:ascii="仿宋_GB2312" w:eastAsia="仿宋_GB2312" w:cs="仿宋" w:hint="eastAsia"/>
                <w:b/>
                <w:bCs/>
                <w:color w:val="000000"/>
                <w:kern w:val="0"/>
                <w:szCs w:val="21"/>
              </w:rPr>
              <w:t>（调整后）</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ind w:left="-115" w:right="-105"/>
              <w:jc w:val="center"/>
              <w:textAlignment w:val="center"/>
              <w:rPr>
                <w:rFonts w:ascii="仿宋_GB2312" w:eastAsia="仿宋_GB2312" w:cs="仿宋"/>
                <w:b/>
                <w:bCs/>
                <w:color w:val="000000"/>
                <w:szCs w:val="21"/>
              </w:rPr>
            </w:pPr>
            <w:r>
              <w:rPr>
                <w:rFonts w:ascii="仿宋_GB2312" w:eastAsia="仿宋_GB2312" w:cs="仿宋" w:hint="eastAsia"/>
                <w:b/>
                <w:bCs/>
                <w:color w:val="000000"/>
                <w:kern w:val="0"/>
                <w:szCs w:val="21"/>
              </w:rPr>
              <w:t>实际支出</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center"/>
              <w:textAlignment w:val="center"/>
              <w:rPr>
                <w:rFonts w:ascii="仿宋_GB2312" w:eastAsia="仿宋_GB2312" w:cs="仿宋"/>
                <w:b/>
                <w:bCs/>
                <w:color w:val="000000"/>
                <w:kern w:val="0"/>
                <w:szCs w:val="21"/>
              </w:rPr>
            </w:pPr>
            <w:r>
              <w:rPr>
                <w:rFonts w:ascii="仿宋_GB2312" w:eastAsia="仿宋_GB2312" w:cs="仿宋" w:hint="eastAsia"/>
                <w:b/>
                <w:bCs/>
                <w:color w:val="000000"/>
                <w:kern w:val="0"/>
                <w:szCs w:val="21"/>
              </w:rPr>
              <w:t>备注</w:t>
            </w: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left"/>
              <w:textAlignment w:val="center"/>
              <w:rPr>
                <w:rFonts w:ascii="仿宋_GB2312" w:eastAsia="仿宋_GB2312" w:cs="仿宋"/>
                <w:b/>
                <w:bCs/>
                <w:color w:val="000000"/>
                <w:szCs w:val="21"/>
              </w:rPr>
            </w:pPr>
            <w:r>
              <w:rPr>
                <w:rFonts w:ascii="仿宋_GB2312" w:eastAsia="仿宋_GB2312" w:cs="仿宋" w:hint="eastAsia"/>
                <w:b/>
                <w:bCs/>
                <w:color w:val="000000"/>
                <w:kern w:val="0"/>
                <w:szCs w:val="21"/>
              </w:rPr>
              <w:t>1</w:t>
            </w:r>
            <w:r>
              <w:rPr>
                <w:rFonts w:ascii="仿宋_GB2312" w:eastAsia="仿宋_GB2312" w:cs="仿宋" w:hint="eastAsia"/>
                <w:b/>
                <w:bCs/>
                <w:color w:val="000000"/>
                <w:kern w:val="0"/>
                <w:szCs w:val="21"/>
              </w:rPr>
              <w:t>、群众体育发展经费</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Cs w:val="21"/>
              </w:rPr>
            </w:pPr>
            <w:r>
              <w:rPr>
                <w:rFonts w:ascii="仿宋_GB2312" w:eastAsia="仿宋_GB2312" w:cs="Times New Roman" w:hint="eastAsia"/>
                <w:b/>
                <w:bCs/>
                <w:color w:val="000000"/>
                <w:kern w:val="0"/>
                <w:szCs w:val="21"/>
              </w:rPr>
              <w:t xml:space="preserve">360.00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Cs w:val="21"/>
              </w:rPr>
            </w:pPr>
            <w:r>
              <w:rPr>
                <w:rFonts w:ascii="仿宋_GB2312" w:eastAsia="仿宋_GB2312" w:cs="Times New Roman" w:hint="eastAsia"/>
                <w:b/>
                <w:bCs/>
                <w:color w:val="000000"/>
                <w:kern w:val="0"/>
                <w:szCs w:val="21"/>
              </w:rPr>
              <w:t xml:space="preserve">355.50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Cs w:val="21"/>
              </w:rPr>
            </w:pPr>
            <w:r>
              <w:rPr>
                <w:rFonts w:ascii="仿宋_GB2312" w:eastAsia="仿宋_GB2312" w:cs="Times New Roman" w:hint="eastAsia"/>
                <w:b/>
                <w:bCs/>
                <w:color w:val="000000"/>
                <w:kern w:val="0"/>
                <w:szCs w:val="21"/>
              </w:rPr>
              <w:t xml:space="preserve">349.38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b/>
                <w:bCs/>
                <w:color w:val="000000"/>
                <w:kern w:val="0"/>
                <w:szCs w:val="21"/>
              </w:rPr>
            </w:pP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1"/>
                <w:numId w:val="1"/>
              </w:numPr>
              <w:spacing w:line="260" w:lineRule="exact"/>
              <w:jc w:val="left"/>
              <w:textAlignment w:val="center"/>
              <w:rPr>
                <w:rFonts w:ascii="仿宋_GB2312" w:eastAsia="仿宋_GB2312" w:cs="仿宋"/>
                <w:color w:val="000000"/>
                <w:szCs w:val="21"/>
              </w:rPr>
            </w:pPr>
            <w:r>
              <w:rPr>
                <w:rFonts w:ascii="仿宋_GB2312" w:eastAsia="仿宋_GB2312" w:cs="仿宋" w:hint="eastAsia"/>
                <w:color w:val="000000"/>
                <w:kern w:val="0"/>
                <w:szCs w:val="21"/>
              </w:rPr>
              <w:t>体育建设器材维修更换经费</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50.00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50.00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55.72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color w:val="000000"/>
                <w:kern w:val="0"/>
                <w:szCs w:val="21"/>
              </w:rPr>
            </w:pP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1"/>
                <w:numId w:val="1"/>
              </w:numPr>
              <w:spacing w:line="260" w:lineRule="exact"/>
              <w:jc w:val="left"/>
              <w:textAlignment w:val="center"/>
              <w:rPr>
                <w:rFonts w:ascii="仿宋_GB2312" w:eastAsia="仿宋_GB2312" w:cs="仿宋"/>
                <w:color w:val="000000"/>
                <w:szCs w:val="21"/>
              </w:rPr>
            </w:pPr>
            <w:r>
              <w:rPr>
                <w:rFonts w:ascii="仿宋_GB2312" w:eastAsia="仿宋_GB2312" w:cs="仿宋" w:hint="eastAsia"/>
                <w:color w:val="000000"/>
                <w:kern w:val="0"/>
                <w:szCs w:val="21"/>
              </w:rPr>
              <w:t>科学健身指导</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40.00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35.50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27.50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color w:val="000000"/>
                <w:kern w:val="0"/>
                <w:szCs w:val="21"/>
              </w:rPr>
            </w:pP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1"/>
                <w:numId w:val="1"/>
              </w:numPr>
              <w:spacing w:line="260" w:lineRule="exact"/>
              <w:jc w:val="left"/>
              <w:textAlignment w:val="center"/>
              <w:rPr>
                <w:rFonts w:ascii="仿宋_GB2312" w:eastAsia="仿宋_GB2312" w:cs="仿宋"/>
                <w:color w:val="000000"/>
                <w:szCs w:val="21"/>
              </w:rPr>
            </w:pPr>
            <w:r>
              <w:rPr>
                <w:rFonts w:ascii="仿宋_GB2312" w:eastAsia="仿宋_GB2312" w:cs="仿宋" w:hint="eastAsia"/>
                <w:color w:val="000000"/>
                <w:kern w:val="0"/>
                <w:szCs w:val="21"/>
              </w:rPr>
              <w:t>全民健身宣传费</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70.00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70.00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78.86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color w:val="000000"/>
                <w:kern w:val="0"/>
                <w:szCs w:val="21"/>
              </w:rPr>
            </w:pP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1"/>
                <w:numId w:val="1"/>
              </w:numPr>
              <w:spacing w:line="260" w:lineRule="exact"/>
              <w:jc w:val="left"/>
              <w:textAlignment w:val="center"/>
              <w:rPr>
                <w:rFonts w:ascii="仿宋_GB2312" w:eastAsia="仿宋_GB2312" w:cs="仿宋"/>
                <w:color w:val="000000"/>
                <w:szCs w:val="21"/>
              </w:rPr>
            </w:pPr>
            <w:r>
              <w:rPr>
                <w:rFonts w:ascii="仿宋_GB2312" w:eastAsia="仿宋_GB2312" w:cs="仿宋" w:hint="eastAsia"/>
                <w:color w:val="000000"/>
                <w:kern w:val="0"/>
                <w:szCs w:val="21"/>
              </w:rPr>
              <w:t>秦皇岛市第八届运动会项目</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200.00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200.00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187.30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color w:val="000000"/>
                <w:kern w:val="0"/>
                <w:szCs w:val="21"/>
              </w:rPr>
            </w:pP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left"/>
              <w:textAlignment w:val="center"/>
              <w:rPr>
                <w:rFonts w:ascii="仿宋_GB2312" w:eastAsia="仿宋_GB2312" w:cs="仿宋"/>
                <w:b/>
                <w:bCs/>
                <w:color w:val="000000"/>
                <w:szCs w:val="21"/>
              </w:rPr>
            </w:pPr>
            <w:r>
              <w:rPr>
                <w:rFonts w:ascii="仿宋_GB2312" w:eastAsia="仿宋_GB2312" w:cs="仿宋" w:hint="eastAsia"/>
                <w:b/>
                <w:bCs/>
                <w:color w:val="000000"/>
                <w:kern w:val="0"/>
                <w:szCs w:val="21"/>
              </w:rPr>
              <w:t>2</w:t>
            </w:r>
            <w:r>
              <w:rPr>
                <w:rFonts w:ascii="仿宋_GB2312" w:eastAsia="仿宋_GB2312" w:cs="仿宋" w:hint="eastAsia"/>
                <w:b/>
                <w:bCs/>
                <w:color w:val="000000"/>
                <w:kern w:val="0"/>
                <w:szCs w:val="21"/>
              </w:rPr>
              <w:t>、体育设施建设和维护经费</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Cs w:val="21"/>
              </w:rPr>
            </w:pPr>
            <w:r>
              <w:rPr>
                <w:rFonts w:ascii="仿宋_GB2312" w:eastAsia="仿宋_GB2312" w:cs="Times New Roman" w:hint="eastAsia"/>
                <w:b/>
                <w:bCs/>
                <w:color w:val="000000"/>
                <w:kern w:val="0"/>
                <w:szCs w:val="21"/>
              </w:rPr>
              <w:t xml:space="preserve">30.00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Cs w:val="21"/>
              </w:rPr>
            </w:pPr>
            <w:r>
              <w:rPr>
                <w:rFonts w:ascii="仿宋_GB2312" w:eastAsia="仿宋_GB2312" w:cs="Times New Roman" w:hint="eastAsia"/>
                <w:b/>
                <w:bCs/>
                <w:color w:val="000000"/>
                <w:kern w:val="0"/>
                <w:szCs w:val="21"/>
              </w:rPr>
              <w:t xml:space="preserve">30.00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Cs w:val="21"/>
              </w:rPr>
            </w:pPr>
            <w:r>
              <w:rPr>
                <w:rFonts w:ascii="仿宋_GB2312" w:eastAsia="仿宋_GB2312" w:cs="Times New Roman" w:hint="eastAsia"/>
                <w:b/>
                <w:bCs/>
                <w:color w:val="000000"/>
                <w:kern w:val="0"/>
                <w:szCs w:val="21"/>
              </w:rPr>
              <w:t xml:space="preserve">39.43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b/>
                <w:bCs/>
                <w:color w:val="000000"/>
                <w:kern w:val="0"/>
                <w:szCs w:val="21"/>
              </w:rPr>
            </w:pPr>
          </w:p>
        </w:tc>
      </w:tr>
      <w:tr w:rsidR="008952F1">
        <w:trPr>
          <w:trHeight w:val="112"/>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1"/>
                <w:numId w:val="2"/>
              </w:numPr>
              <w:spacing w:line="260" w:lineRule="exact"/>
              <w:jc w:val="left"/>
              <w:textAlignment w:val="center"/>
              <w:rPr>
                <w:rFonts w:ascii="仿宋_GB2312" w:eastAsia="仿宋_GB2312" w:cs="仿宋"/>
                <w:color w:val="000000"/>
                <w:szCs w:val="21"/>
              </w:rPr>
            </w:pPr>
            <w:r>
              <w:rPr>
                <w:rFonts w:ascii="仿宋_GB2312" w:eastAsia="仿宋_GB2312" w:cs="仿宋" w:hint="eastAsia"/>
                <w:color w:val="000000"/>
                <w:kern w:val="0"/>
                <w:szCs w:val="21"/>
              </w:rPr>
              <w:t>湿地公园设施维护</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25.00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25.00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14.48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color w:val="000000"/>
                <w:kern w:val="0"/>
                <w:szCs w:val="21"/>
              </w:rPr>
            </w:pPr>
          </w:p>
        </w:tc>
      </w:tr>
      <w:tr w:rsidR="008952F1">
        <w:trPr>
          <w:trHeight w:val="9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1"/>
                <w:numId w:val="2"/>
              </w:numPr>
              <w:spacing w:line="260" w:lineRule="exact"/>
              <w:jc w:val="left"/>
              <w:textAlignment w:val="center"/>
              <w:rPr>
                <w:rFonts w:ascii="仿宋_GB2312" w:eastAsia="仿宋_GB2312" w:cs="仿宋"/>
                <w:color w:val="000000"/>
                <w:szCs w:val="21"/>
              </w:rPr>
            </w:pPr>
            <w:r>
              <w:rPr>
                <w:rFonts w:ascii="仿宋_GB2312" w:eastAsia="仿宋_GB2312" w:cs="仿宋" w:hint="eastAsia"/>
                <w:color w:val="000000"/>
                <w:kern w:val="0"/>
                <w:szCs w:val="21"/>
              </w:rPr>
              <w:t>全民健身项目</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5.00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5.00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24.95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color w:val="000000"/>
                <w:kern w:val="0"/>
                <w:szCs w:val="21"/>
              </w:rPr>
            </w:pP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left"/>
              <w:textAlignment w:val="center"/>
              <w:rPr>
                <w:rFonts w:ascii="仿宋_GB2312" w:eastAsia="仿宋_GB2312" w:cs="仿宋"/>
                <w:b/>
                <w:bCs/>
                <w:color w:val="000000"/>
                <w:szCs w:val="21"/>
              </w:rPr>
            </w:pPr>
            <w:r>
              <w:rPr>
                <w:rFonts w:ascii="仿宋_GB2312" w:eastAsia="仿宋_GB2312" w:cs="仿宋" w:hint="eastAsia"/>
                <w:b/>
                <w:bCs/>
                <w:color w:val="000000"/>
                <w:kern w:val="0"/>
                <w:szCs w:val="21"/>
              </w:rPr>
              <w:t>3</w:t>
            </w:r>
            <w:r>
              <w:rPr>
                <w:rFonts w:ascii="仿宋_GB2312" w:eastAsia="仿宋_GB2312" w:cs="仿宋" w:hint="eastAsia"/>
                <w:b/>
                <w:bCs/>
                <w:color w:val="000000"/>
                <w:kern w:val="0"/>
                <w:szCs w:val="21"/>
              </w:rPr>
              <w:t>、竞技及青少年体育发展经费</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Cs w:val="21"/>
              </w:rPr>
            </w:pPr>
            <w:r>
              <w:rPr>
                <w:rFonts w:ascii="仿宋_GB2312" w:eastAsia="仿宋_GB2312" w:cs="Times New Roman" w:hint="eastAsia"/>
                <w:b/>
                <w:bCs/>
                <w:color w:val="000000"/>
                <w:kern w:val="0"/>
                <w:szCs w:val="21"/>
              </w:rPr>
              <w:t xml:space="preserve">605.00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Cs w:val="21"/>
              </w:rPr>
            </w:pPr>
            <w:r>
              <w:rPr>
                <w:rFonts w:ascii="仿宋_GB2312" w:eastAsia="仿宋_GB2312" w:cs="Times New Roman" w:hint="eastAsia"/>
                <w:b/>
                <w:bCs/>
                <w:color w:val="000000"/>
                <w:kern w:val="0"/>
                <w:szCs w:val="21"/>
              </w:rPr>
              <w:t xml:space="preserve">456.00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Cs w:val="21"/>
              </w:rPr>
            </w:pPr>
            <w:r>
              <w:rPr>
                <w:rFonts w:ascii="仿宋_GB2312" w:eastAsia="仿宋_GB2312" w:cs="Times New Roman" w:hint="eastAsia"/>
                <w:b/>
                <w:bCs/>
                <w:color w:val="000000"/>
                <w:kern w:val="0"/>
                <w:szCs w:val="21"/>
              </w:rPr>
              <w:t xml:space="preserve">453.78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b/>
                <w:bCs/>
                <w:color w:val="000000"/>
                <w:kern w:val="0"/>
                <w:szCs w:val="21"/>
              </w:rPr>
            </w:pP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1"/>
                <w:numId w:val="3"/>
              </w:numPr>
              <w:spacing w:line="260" w:lineRule="exact"/>
              <w:jc w:val="left"/>
              <w:textAlignment w:val="center"/>
              <w:rPr>
                <w:rFonts w:ascii="仿宋_GB2312" w:eastAsia="仿宋_GB2312" w:cs="仿宋"/>
                <w:color w:val="000000"/>
                <w:szCs w:val="21"/>
              </w:rPr>
            </w:pPr>
            <w:r>
              <w:rPr>
                <w:rFonts w:ascii="仿宋_GB2312" w:eastAsia="仿宋_GB2312" w:cs="仿宋" w:hint="eastAsia"/>
                <w:color w:val="000000"/>
                <w:kern w:val="0"/>
                <w:szCs w:val="21"/>
              </w:rPr>
              <w:t>举办市级青少年竞赛和参赛经费</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50.00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51.00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53.22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color w:val="000000"/>
                <w:kern w:val="0"/>
                <w:szCs w:val="21"/>
              </w:rPr>
            </w:pP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1"/>
                <w:numId w:val="3"/>
              </w:numPr>
              <w:spacing w:line="260" w:lineRule="exact"/>
              <w:jc w:val="left"/>
              <w:textAlignment w:val="center"/>
              <w:rPr>
                <w:rFonts w:ascii="仿宋_GB2312" w:eastAsia="仿宋_GB2312" w:cs="仿宋"/>
                <w:color w:val="000000"/>
                <w:szCs w:val="21"/>
              </w:rPr>
            </w:pPr>
            <w:r>
              <w:rPr>
                <w:rFonts w:ascii="仿宋_GB2312" w:eastAsia="仿宋_GB2312" w:cs="仿宋" w:hint="eastAsia"/>
                <w:color w:val="000000"/>
                <w:kern w:val="0"/>
                <w:szCs w:val="21"/>
              </w:rPr>
              <w:t>裁判员、教练员培训</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5.00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5.00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2.90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color w:val="000000"/>
                <w:kern w:val="0"/>
                <w:szCs w:val="21"/>
              </w:rPr>
            </w:pP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1"/>
                <w:numId w:val="3"/>
              </w:numPr>
              <w:spacing w:line="260" w:lineRule="exact"/>
              <w:jc w:val="left"/>
              <w:textAlignment w:val="center"/>
              <w:rPr>
                <w:rFonts w:ascii="仿宋_GB2312" w:eastAsia="仿宋_GB2312" w:cs="仿宋"/>
                <w:color w:val="000000"/>
                <w:szCs w:val="21"/>
              </w:rPr>
            </w:pPr>
            <w:r>
              <w:rPr>
                <w:rFonts w:ascii="仿宋_GB2312" w:eastAsia="仿宋_GB2312" w:cs="仿宋" w:hint="eastAsia"/>
                <w:color w:val="000000"/>
                <w:kern w:val="0"/>
                <w:szCs w:val="21"/>
              </w:rPr>
              <w:t>2021</w:t>
            </w:r>
            <w:r>
              <w:rPr>
                <w:rFonts w:ascii="仿宋_GB2312" w:eastAsia="仿宋_GB2312" w:cs="仿宋" w:hint="eastAsia"/>
                <w:color w:val="000000"/>
                <w:kern w:val="0"/>
                <w:szCs w:val="21"/>
              </w:rPr>
              <w:t>年世界帆板锦标赛项目</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550.00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spacing w:line="260" w:lineRule="exact"/>
              <w:rPr>
                <w:rFonts w:ascii="仿宋_GB2312" w:eastAsia="仿宋_GB2312" w:cs="Times New Roman"/>
                <w:color w:val="000000"/>
                <w:szCs w:val="21"/>
              </w:rPr>
            </w:pP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spacing w:line="260" w:lineRule="exact"/>
              <w:rPr>
                <w:rFonts w:ascii="仿宋_GB2312" w:eastAsia="仿宋_GB2312" w:cs="Times New Roman"/>
                <w:color w:val="000000"/>
                <w:szCs w:val="21"/>
              </w:rPr>
            </w:pP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spacing w:line="260" w:lineRule="exact"/>
              <w:jc w:val="center"/>
              <w:rPr>
                <w:rFonts w:ascii="仿宋_GB2312" w:eastAsia="仿宋_GB2312" w:cs="Times New Roman"/>
                <w:color w:val="000000"/>
                <w:szCs w:val="21"/>
              </w:rPr>
            </w:pPr>
            <w:r>
              <w:rPr>
                <w:rFonts w:ascii="仿宋_GB2312" w:eastAsia="仿宋_GB2312" w:cs="Times New Roman" w:hint="eastAsia"/>
                <w:color w:val="000000"/>
                <w:szCs w:val="21"/>
              </w:rPr>
              <w:t>项目调整</w:t>
            </w: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1"/>
                <w:numId w:val="3"/>
              </w:numPr>
              <w:spacing w:line="260" w:lineRule="exact"/>
              <w:jc w:val="left"/>
              <w:textAlignment w:val="center"/>
              <w:rPr>
                <w:rFonts w:ascii="仿宋_GB2312" w:eastAsia="仿宋_GB2312" w:cs="仿宋"/>
                <w:color w:val="000000"/>
                <w:szCs w:val="21"/>
              </w:rPr>
            </w:pPr>
            <w:r>
              <w:rPr>
                <w:rFonts w:ascii="仿宋_GB2312" w:eastAsia="仿宋_GB2312" w:cs="仿宋" w:hint="eastAsia"/>
                <w:color w:val="000000"/>
                <w:kern w:val="0"/>
                <w:szCs w:val="21"/>
              </w:rPr>
              <w:t>健身路径采购</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spacing w:line="260" w:lineRule="exact"/>
              <w:rPr>
                <w:rFonts w:ascii="仿宋_GB2312" w:eastAsia="仿宋_GB2312" w:cs="Times New Roman"/>
                <w:color w:val="000000"/>
                <w:szCs w:val="21"/>
              </w:rPr>
            </w:pP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280.00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280.11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spacing w:line="260" w:lineRule="exact"/>
              <w:jc w:val="center"/>
              <w:rPr>
                <w:rFonts w:ascii="仿宋_GB2312" w:eastAsia="仿宋_GB2312" w:cs="Times New Roman"/>
                <w:color w:val="000000"/>
                <w:szCs w:val="21"/>
              </w:rPr>
            </w:pPr>
            <w:r>
              <w:rPr>
                <w:rFonts w:ascii="仿宋_GB2312" w:eastAsia="仿宋_GB2312" w:cs="Times New Roman" w:hint="eastAsia"/>
                <w:color w:val="000000"/>
                <w:szCs w:val="21"/>
              </w:rPr>
              <w:t>项目调整</w:t>
            </w: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1"/>
                <w:numId w:val="3"/>
              </w:numPr>
              <w:spacing w:line="260" w:lineRule="exact"/>
              <w:jc w:val="left"/>
              <w:textAlignment w:val="center"/>
              <w:rPr>
                <w:rFonts w:ascii="仿宋_GB2312" w:eastAsia="仿宋_GB2312" w:cs="仿宋"/>
                <w:color w:val="000000"/>
                <w:szCs w:val="21"/>
              </w:rPr>
            </w:pPr>
            <w:r>
              <w:rPr>
                <w:rFonts w:ascii="仿宋_GB2312" w:eastAsia="仿宋_GB2312" w:cs="仿宋" w:hint="eastAsia"/>
                <w:color w:val="000000"/>
                <w:kern w:val="0"/>
                <w:szCs w:val="21"/>
              </w:rPr>
              <w:t>中小学冰雪活动体验</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spacing w:line="260" w:lineRule="exact"/>
              <w:rPr>
                <w:rFonts w:ascii="仿宋_GB2312" w:eastAsia="仿宋_GB2312" w:cs="Times New Roman"/>
                <w:color w:val="000000"/>
                <w:szCs w:val="21"/>
              </w:rPr>
            </w:pP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60.00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60.00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spacing w:line="260" w:lineRule="exact"/>
              <w:jc w:val="center"/>
              <w:rPr>
                <w:rFonts w:ascii="仿宋_GB2312" w:eastAsia="仿宋_GB2312" w:cs="Times New Roman"/>
                <w:color w:val="000000"/>
                <w:szCs w:val="21"/>
              </w:rPr>
            </w:pPr>
            <w:r>
              <w:rPr>
                <w:rFonts w:ascii="仿宋_GB2312" w:eastAsia="仿宋_GB2312" w:cs="Times New Roman" w:hint="eastAsia"/>
                <w:color w:val="000000"/>
                <w:szCs w:val="21"/>
              </w:rPr>
              <w:t>项目调整</w:t>
            </w: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1"/>
                <w:numId w:val="3"/>
              </w:numPr>
              <w:spacing w:line="260" w:lineRule="exact"/>
              <w:jc w:val="left"/>
              <w:textAlignment w:val="center"/>
              <w:rPr>
                <w:rFonts w:ascii="仿宋_GB2312" w:eastAsia="仿宋_GB2312" w:cs="仿宋"/>
                <w:color w:val="000000"/>
                <w:szCs w:val="21"/>
              </w:rPr>
            </w:pPr>
            <w:r>
              <w:rPr>
                <w:rFonts w:ascii="仿宋_GB2312" w:eastAsia="仿宋_GB2312" w:cs="仿宋" w:hint="eastAsia"/>
                <w:color w:val="000000"/>
                <w:kern w:val="0"/>
                <w:szCs w:val="21"/>
              </w:rPr>
              <w:t>第十六届省运动会扶持经费</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spacing w:line="260" w:lineRule="exact"/>
              <w:rPr>
                <w:rFonts w:ascii="仿宋_GB2312" w:eastAsia="仿宋_GB2312" w:cs="Times New Roman"/>
                <w:color w:val="000000"/>
                <w:szCs w:val="21"/>
              </w:rPr>
            </w:pP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60.00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57.56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spacing w:line="260" w:lineRule="exact"/>
              <w:jc w:val="center"/>
              <w:rPr>
                <w:rFonts w:ascii="仿宋_GB2312" w:eastAsia="仿宋_GB2312" w:cs="Times New Roman"/>
                <w:color w:val="000000"/>
                <w:szCs w:val="21"/>
              </w:rPr>
            </w:pPr>
            <w:r>
              <w:rPr>
                <w:rFonts w:ascii="仿宋_GB2312" w:eastAsia="仿宋_GB2312" w:cs="Times New Roman" w:hint="eastAsia"/>
                <w:color w:val="000000"/>
                <w:szCs w:val="21"/>
              </w:rPr>
              <w:t>项目调整</w:t>
            </w: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left"/>
              <w:textAlignment w:val="center"/>
              <w:rPr>
                <w:rFonts w:ascii="仿宋_GB2312" w:eastAsia="仿宋_GB2312" w:cs="仿宋"/>
                <w:b/>
                <w:bCs/>
                <w:color w:val="000000"/>
                <w:szCs w:val="21"/>
              </w:rPr>
            </w:pPr>
            <w:r>
              <w:rPr>
                <w:rFonts w:ascii="仿宋_GB2312" w:eastAsia="仿宋_GB2312" w:cs="仿宋" w:hint="eastAsia"/>
                <w:b/>
                <w:bCs/>
                <w:color w:val="000000"/>
                <w:kern w:val="0"/>
                <w:szCs w:val="21"/>
              </w:rPr>
              <w:t>4</w:t>
            </w:r>
            <w:r>
              <w:rPr>
                <w:rFonts w:ascii="仿宋_GB2312" w:eastAsia="仿宋_GB2312" w:cs="仿宋" w:hint="eastAsia"/>
                <w:b/>
                <w:bCs/>
                <w:color w:val="000000"/>
                <w:kern w:val="0"/>
                <w:szCs w:val="21"/>
              </w:rPr>
              <w:t>、体育健身休闲及赛事活动经费</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Cs w:val="21"/>
              </w:rPr>
            </w:pPr>
            <w:r>
              <w:rPr>
                <w:rFonts w:ascii="仿宋_GB2312" w:eastAsia="仿宋_GB2312" w:cs="Times New Roman" w:hint="eastAsia"/>
                <w:b/>
                <w:bCs/>
                <w:color w:val="000000"/>
                <w:kern w:val="0"/>
                <w:szCs w:val="21"/>
              </w:rPr>
              <w:t xml:space="preserve">571.00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Cs w:val="21"/>
              </w:rPr>
            </w:pPr>
            <w:r>
              <w:rPr>
                <w:rFonts w:ascii="仿宋_GB2312" w:eastAsia="仿宋_GB2312" w:cs="Times New Roman" w:hint="eastAsia"/>
                <w:b/>
                <w:bCs/>
                <w:color w:val="000000"/>
                <w:kern w:val="0"/>
                <w:szCs w:val="21"/>
              </w:rPr>
              <w:t xml:space="preserve">253.00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Cs w:val="21"/>
              </w:rPr>
            </w:pPr>
            <w:r>
              <w:rPr>
                <w:rFonts w:ascii="仿宋_GB2312" w:eastAsia="仿宋_GB2312" w:cs="Times New Roman" w:hint="eastAsia"/>
                <w:b/>
                <w:bCs/>
                <w:color w:val="000000"/>
                <w:kern w:val="0"/>
                <w:szCs w:val="21"/>
              </w:rPr>
              <w:t xml:space="preserve">249.41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b/>
                <w:bCs/>
                <w:color w:val="000000"/>
                <w:kern w:val="0"/>
                <w:szCs w:val="21"/>
              </w:rPr>
            </w:pP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1"/>
                <w:numId w:val="4"/>
              </w:numPr>
              <w:spacing w:line="260" w:lineRule="exact"/>
              <w:jc w:val="left"/>
              <w:textAlignment w:val="center"/>
              <w:rPr>
                <w:rFonts w:ascii="仿宋_GB2312" w:eastAsia="仿宋_GB2312" w:cs="仿宋"/>
                <w:color w:val="000000"/>
                <w:szCs w:val="21"/>
              </w:rPr>
            </w:pPr>
            <w:r>
              <w:rPr>
                <w:rFonts w:ascii="仿宋_GB2312" w:eastAsia="仿宋_GB2312" w:cs="仿宋" w:hint="eastAsia"/>
                <w:color w:val="000000"/>
                <w:kern w:val="0"/>
                <w:szCs w:val="21"/>
              </w:rPr>
              <w:t>秦皇岛国际帆船赛</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25.00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27.00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25.64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color w:val="000000"/>
                <w:kern w:val="0"/>
                <w:szCs w:val="21"/>
              </w:rPr>
            </w:pP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1"/>
                <w:numId w:val="4"/>
              </w:numPr>
              <w:spacing w:line="260" w:lineRule="exact"/>
              <w:jc w:val="left"/>
              <w:textAlignment w:val="center"/>
              <w:rPr>
                <w:rFonts w:ascii="仿宋_GB2312" w:eastAsia="仿宋_GB2312" w:cs="仿宋"/>
                <w:color w:val="000000"/>
                <w:szCs w:val="21"/>
              </w:rPr>
            </w:pPr>
            <w:r>
              <w:rPr>
                <w:rFonts w:ascii="仿宋_GB2312" w:eastAsia="仿宋_GB2312" w:cs="仿宋" w:hint="eastAsia"/>
                <w:color w:val="000000"/>
                <w:kern w:val="0"/>
                <w:szCs w:val="21"/>
              </w:rPr>
              <w:t>第十七届世界徒步大会</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6.00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6.00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6.00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color w:val="000000"/>
                <w:kern w:val="0"/>
                <w:szCs w:val="21"/>
              </w:rPr>
            </w:pP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1"/>
                <w:numId w:val="4"/>
              </w:numPr>
              <w:spacing w:line="260" w:lineRule="exact"/>
              <w:jc w:val="left"/>
              <w:textAlignment w:val="center"/>
              <w:rPr>
                <w:rFonts w:ascii="仿宋_GB2312" w:eastAsia="仿宋_GB2312" w:cs="仿宋"/>
                <w:color w:val="000000"/>
                <w:szCs w:val="21"/>
              </w:rPr>
            </w:pPr>
            <w:r>
              <w:rPr>
                <w:rFonts w:ascii="仿宋_GB2312" w:eastAsia="仿宋_GB2312" w:cs="仿宋" w:hint="eastAsia"/>
                <w:color w:val="000000"/>
                <w:kern w:val="0"/>
                <w:szCs w:val="21"/>
              </w:rPr>
              <w:t>全民健身月经费</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20.00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20.00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20.00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color w:val="000000"/>
                <w:kern w:val="0"/>
                <w:szCs w:val="21"/>
              </w:rPr>
            </w:pP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1"/>
                <w:numId w:val="4"/>
              </w:numPr>
              <w:spacing w:line="260" w:lineRule="exact"/>
              <w:jc w:val="left"/>
              <w:textAlignment w:val="center"/>
              <w:rPr>
                <w:rFonts w:ascii="仿宋_GB2312" w:eastAsia="仿宋_GB2312" w:cs="仿宋"/>
                <w:color w:val="000000"/>
                <w:szCs w:val="21"/>
              </w:rPr>
            </w:pPr>
            <w:r>
              <w:rPr>
                <w:rFonts w:ascii="仿宋_GB2312" w:eastAsia="仿宋_GB2312" w:cs="仿宋" w:hint="eastAsia"/>
                <w:color w:val="000000"/>
                <w:kern w:val="0"/>
                <w:szCs w:val="21"/>
              </w:rPr>
              <w:t>冰雪运动推广与普及经费</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200.00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200.00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197.78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color w:val="000000"/>
                <w:kern w:val="0"/>
                <w:szCs w:val="21"/>
              </w:rPr>
            </w:pP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1"/>
                <w:numId w:val="4"/>
              </w:numPr>
              <w:spacing w:line="260" w:lineRule="exact"/>
              <w:jc w:val="left"/>
              <w:textAlignment w:val="center"/>
              <w:rPr>
                <w:rFonts w:ascii="仿宋_GB2312" w:eastAsia="仿宋_GB2312" w:cs="仿宋"/>
                <w:color w:val="000000"/>
                <w:szCs w:val="21"/>
              </w:rPr>
            </w:pPr>
            <w:r>
              <w:rPr>
                <w:rFonts w:ascii="仿宋_GB2312" w:eastAsia="仿宋_GB2312" w:cs="仿宋" w:hint="eastAsia"/>
                <w:color w:val="000000"/>
                <w:kern w:val="0"/>
                <w:szCs w:val="21"/>
              </w:rPr>
              <w:t>秦皇岛国际马拉松赛事运营经费</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300.00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spacing w:line="260" w:lineRule="exact"/>
              <w:rPr>
                <w:rFonts w:ascii="仿宋_GB2312" w:eastAsia="仿宋_GB2312" w:cs="Times New Roman"/>
                <w:color w:val="000000"/>
                <w:szCs w:val="21"/>
              </w:rPr>
            </w:pP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spacing w:line="260" w:lineRule="exact"/>
              <w:rPr>
                <w:rFonts w:ascii="仿宋_GB2312" w:eastAsia="仿宋_GB2312" w:cs="Times New Roman"/>
                <w:color w:val="000000"/>
                <w:szCs w:val="21"/>
              </w:rPr>
            </w:pP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spacing w:line="260" w:lineRule="exact"/>
              <w:jc w:val="center"/>
              <w:rPr>
                <w:rFonts w:ascii="仿宋_GB2312" w:eastAsia="仿宋_GB2312" w:cs="Times New Roman"/>
                <w:color w:val="000000"/>
                <w:szCs w:val="21"/>
              </w:rPr>
            </w:pPr>
            <w:r>
              <w:rPr>
                <w:rFonts w:ascii="仿宋_GB2312" w:eastAsia="仿宋_GB2312" w:cs="Times New Roman" w:hint="eastAsia"/>
                <w:color w:val="000000"/>
                <w:szCs w:val="21"/>
              </w:rPr>
              <w:t>项目取消</w:t>
            </w: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1"/>
                <w:numId w:val="4"/>
              </w:numPr>
              <w:spacing w:line="260" w:lineRule="exact"/>
              <w:jc w:val="left"/>
              <w:textAlignment w:val="center"/>
              <w:rPr>
                <w:rFonts w:ascii="仿宋_GB2312" w:eastAsia="仿宋_GB2312" w:cs="仿宋"/>
                <w:color w:val="000000"/>
                <w:szCs w:val="21"/>
              </w:rPr>
            </w:pPr>
            <w:r>
              <w:rPr>
                <w:rFonts w:ascii="仿宋_GB2312" w:eastAsia="仿宋_GB2312" w:cs="仿宋" w:hint="eastAsia"/>
                <w:color w:val="000000"/>
                <w:kern w:val="0"/>
                <w:szCs w:val="21"/>
              </w:rPr>
              <w:t>高尔夫球美巡赛秦皇岛公开赛</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10.00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spacing w:line="260" w:lineRule="exact"/>
              <w:rPr>
                <w:rFonts w:ascii="仿宋_GB2312" w:eastAsia="仿宋_GB2312" w:cs="Times New Roman"/>
                <w:color w:val="000000"/>
                <w:szCs w:val="21"/>
              </w:rPr>
            </w:pP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spacing w:line="260" w:lineRule="exact"/>
              <w:rPr>
                <w:rFonts w:ascii="仿宋_GB2312" w:eastAsia="仿宋_GB2312" w:cs="Times New Roman"/>
                <w:color w:val="000000"/>
                <w:szCs w:val="21"/>
              </w:rPr>
            </w:pP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spacing w:line="260" w:lineRule="exact"/>
              <w:jc w:val="center"/>
              <w:rPr>
                <w:rFonts w:ascii="仿宋_GB2312" w:eastAsia="仿宋_GB2312" w:cs="Times New Roman"/>
                <w:color w:val="000000"/>
                <w:szCs w:val="21"/>
              </w:rPr>
            </w:pPr>
            <w:r>
              <w:rPr>
                <w:rFonts w:ascii="仿宋_GB2312" w:eastAsia="仿宋_GB2312" w:cs="Times New Roman" w:hint="eastAsia"/>
                <w:color w:val="000000"/>
                <w:szCs w:val="21"/>
              </w:rPr>
              <w:t>项目取消</w:t>
            </w: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1"/>
                <w:numId w:val="4"/>
              </w:numPr>
              <w:spacing w:line="260" w:lineRule="exact"/>
              <w:jc w:val="left"/>
              <w:textAlignment w:val="center"/>
              <w:rPr>
                <w:rFonts w:ascii="仿宋_GB2312" w:eastAsia="仿宋_GB2312" w:cs="仿宋"/>
                <w:color w:val="000000"/>
                <w:szCs w:val="21"/>
              </w:rPr>
            </w:pPr>
            <w:r>
              <w:rPr>
                <w:rFonts w:ascii="仿宋_GB2312" w:eastAsia="仿宋_GB2312" w:cs="仿宋" w:hint="eastAsia"/>
                <w:color w:val="000000"/>
                <w:kern w:val="0"/>
                <w:szCs w:val="21"/>
              </w:rPr>
              <w:t>国际旅游岛帆板大赛暨海上马拉松比赛</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10.00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spacing w:line="260" w:lineRule="exact"/>
              <w:rPr>
                <w:rFonts w:ascii="仿宋_GB2312" w:eastAsia="仿宋_GB2312" w:cs="Times New Roman"/>
                <w:color w:val="000000"/>
                <w:szCs w:val="21"/>
              </w:rPr>
            </w:pP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spacing w:line="260" w:lineRule="exact"/>
              <w:rPr>
                <w:rFonts w:ascii="仿宋_GB2312" w:eastAsia="仿宋_GB2312" w:cs="Times New Roman"/>
                <w:color w:val="000000"/>
                <w:szCs w:val="21"/>
              </w:rPr>
            </w:pP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spacing w:line="260" w:lineRule="exact"/>
              <w:jc w:val="center"/>
              <w:rPr>
                <w:rFonts w:ascii="仿宋_GB2312" w:eastAsia="仿宋_GB2312" w:cs="Times New Roman"/>
                <w:color w:val="000000"/>
                <w:szCs w:val="21"/>
              </w:rPr>
            </w:pPr>
            <w:r>
              <w:rPr>
                <w:rFonts w:ascii="仿宋_GB2312" w:eastAsia="仿宋_GB2312" w:cs="Times New Roman" w:hint="eastAsia"/>
                <w:color w:val="000000"/>
                <w:szCs w:val="21"/>
              </w:rPr>
              <w:t>项目取消</w:t>
            </w: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left"/>
              <w:textAlignment w:val="center"/>
              <w:rPr>
                <w:rFonts w:ascii="仿宋_GB2312" w:eastAsia="仿宋_GB2312" w:cs="仿宋"/>
                <w:b/>
                <w:bCs/>
                <w:color w:val="000000"/>
                <w:szCs w:val="21"/>
              </w:rPr>
            </w:pPr>
            <w:r>
              <w:rPr>
                <w:rFonts w:ascii="仿宋_GB2312" w:eastAsia="仿宋_GB2312" w:cs="仿宋" w:hint="eastAsia"/>
                <w:b/>
                <w:bCs/>
                <w:color w:val="000000"/>
                <w:kern w:val="0"/>
                <w:szCs w:val="21"/>
              </w:rPr>
              <w:t>5</w:t>
            </w:r>
            <w:r>
              <w:rPr>
                <w:rFonts w:ascii="仿宋_GB2312" w:eastAsia="仿宋_GB2312" w:cs="仿宋" w:hint="eastAsia"/>
                <w:b/>
                <w:bCs/>
                <w:color w:val="000000"/>
                <w:kern w:val="0"/>
                <w:szCs w:val="21"/>
              </w:rPr>
              <w:t>、体彩基金群众体育和品牌活动项目（对下补助部分）</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Cs w:val="21"/>
              </w:rPr>
            </w:pPr>
            <w:r>
              <w:rPr>
                <w:rFonts w:ascii="仿宋_GB2312" w:eastAsia="仿宋_GB2312" w:cs="Times New Roman" w:hint="eastAsia"/>
                <w:b/>
                <w:bCs/>
                <w:color w:val="000000"/>
                <w:kern w:val="0"/>
                <w:szCs w:val="21"/>
              </w:rPr>
              <w:t xml:space="preserve">134.00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Cs w:val="21"/>
              </w:rPr>
            </w:pPr>
            <w:r>
              <w:rPr>
                <w:rFonts w:ascii="仿宋_GB2312" w:eastAsia="仿宋_GB2312" w:cs="Times New Roman" w:hint="eastAsia"/>
                <w:b/>
                <w:bCs/>
                <w:color w:val="000000"/>
                <w:kern w:val="0"/>
                <w:szCs w:val="21"/>
              </w:rPr>
              <w:t xml:space="preserve">134.00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Cs w:val="21"/>
              </w:rPr>
            </w:pPr>
            <w:r>
              <w:rPr>
                <w:rFonts w:ascii="仿宋_GB2312" w:eastAsia="仿宋_GB2312" w:cs="Times New Roman" w:hint="eastAsia"/>
                <w:b/>
                <w:bCs/>
                <w:color w:val="000000"/>
                <w:kern w:val="0"/>
                <w:szCs w:val="21"/>
              </w:rPr>
              <w:t xml:space="preserve">20.82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b/>
                <w:bCs/>
                <w:color w:val="000000"/>
                <w:kern w:val="0"/>
                <w:szCs w:val="21"/>
              </w:rPr>
            </w:pP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2"/>
                <w:numId w:val="5"/>
              </w:numPr>
              <w:spacing w:line="260" w:lineRule="exact"/>
              <w:jc w:val="left"/>
              <w:textAlignment w:val="center"/>
              <w:rPr>
                <w:rFonts w:ascii="仿宋_GB2312" w:eastAsia="仿宋_GB2312" w:cs="仿宋"/>
                <w:color w:val="000000"/>
                <w:szCs w:val="21"/>
              </w:rPr>
            </w:pPr>
            <w:r>
              <w:rPr>
                <w:rFonts w:ascii="仿宋_GB2312" w:eastAsia="仿宋_GB2312" w:cs="仿宋" w:hint="eastAsia"/>
                <w:color w:val="000000"/>
                <w:kern w:val="0"/>
                <w:szCs w:val="21"/>
              </w:rPr>
              <w:t>海港区</w:t>
            </w:r>
            <w:r>
              <w:rPr>
                <w:rFonts w:ascii="仿宋_GB2312" w:eastAsia="仿宋_GB2312" w:cs="仿宋" w:hint="eastAsia"/>
                <w:color w:val="000000"/>
                <w:kern w:val="0"/>
                <w:szCs w:val="21"/>
              </w:rPr>
              <w:t>-</w:t>
            </w:r>
            <w:r>
              <w:rPr>
                <w:rFonts w:ascii="仿宋_GB2312" w:eastAsia="仿宋_GB2312" w:cs="仿宋" w:hint="eastAsia"/>
                <w:color w:val="000000"/>
                <w:kern w:val="0"/>
                <w:szCs w:val="21"/>
              </w:rPr>
              <w:t>全民健身经费</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25.00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25.00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2.95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color w:val="000000"/>
                <w:kern w:val="0"/>
                <w:szCs w:val="21"/>
              </w:rPr>
            </w:pP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2"/>
                <w:numId w:val="6"/>
              </w:numPr>
              <w:spacing w:line="260" w:lineRule="exact"/>
              <w:jc w:val="left"/>
              <w:textAlignment w:val="center"/>
              <w:rPr>
                <w:rFonts w:ascii="仿宋_GB2312" w:eastAsia="仿宋_GB2312" w:cs="仿宋"/>
                <w:color w:val="000000"/>
                <w:szCs w:val="21"/>
              </w:rPr>
            </w:pPr>
            <w:r>
              <w:rPr>
                <w:rFonts w:ascii="仿宋_GB2312" w:eastAsia="仿宋_GB2312" w:cs="仿宋" w:hint="eastAsia"/>
                <w:color w:val="000000"/>
                <w:kern w:val="0"/>
                <w:szCs w:val="21"/>
              </w:rPr>
              <w:t>海港区</w:t>
            </w:r>
            <w:r>
              <w:rPr>
                <w:rFonts w:ascii="仿宋_GB2312" w:eastAsia="仿宋_GB2312" w:cs="仿宋" w:hint="eastAsia"/>
                <w:color w:val="000000"/>
                <w:kern w:val="0"/>
                <w:szCs w:val="21"/>
              </w:rPr>
              <w:t>-</w:t>
            </w:r>
            <w:r>
              <w:rPr>
                <w:rFonts w:ascii="仿宋_GB2312" w:eastAsia="仿宋_GB2312" w:cs="仿宋" w:hint="eastAsia"/>
                <w:color w:val="000000"/>
                <w:kern w:val="0"/>
                <w:szCs w:val="21"/>
              </w:rPr>
              <w:t>秦皇岛市第八届龙舟大赛</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10.00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10.00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0.00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center"/>
              <w:textAlignment w:val="center"/>
              <w:rPr>
                <w:rFonts w:ascii="仿宋_GB2312" w:eastAsia="仿宋_GB2312" w:cs="Times New Roman"/>
                <w:color w:val="000000"/>
                <w:kern w:val="0"/>
                <w:szCs w:val="21"/>
              </w:rPr>
            </w:pPr>
            <w:r>
              <w:rPr>
                <w:rFonts w:ascii="仿宋_GB2312" w:eastAsia="仿宋_GB2312" w:cs="Times New Roman" w:hint="eastAsia"/>
                <w:color w:val="000000"/>
                <w:szCs w:val="21"/>
              </w:rPr>
              <w:t>项目取消</w:t>
            </w: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2"/>
                <w:numId w:val="7"/>
              </w:numPr>
              <w:spacing w:line="260" w:lineRule="exact"/>
              <w:jc w:val="left"/>
              <w:textAlignment w:val="center"/>
              <w:rPr>
                <w:rFonts w:ascii="仿宋_GB2312" w:eastAsia="仿宋_GB2312" w:cs="仿宋"/>
                <w:color w:val="000000"/>
                <w:szCs w:val="21"/>
              </w:rPr>
            </w:pPr>
            <w:r>
              <w:rPr>
                <w:rFonts w:ascii="仿宋_GB2312" w:eastAsia="仿宋_GB2312" w:cs="仿宋" w:hint="eastAsia"/>
                <w:color w:val="000000"/>
                <w:kern w:val="0"/>
                <w:szCs w:val="21"/>
              </w:rPr>
              <w:t>北戴河区</w:t>
            </w:r>
            <w:r>
              <w:rPr>
                <w:rFonts w:ascii="仿宋_GB2312" w:eastAsia="仿宋_GB2312" w:cs="仿宋" w:hint="eastAsia"/>
                <w:color w:val="000000"/>
                <w:kern w:val="0"/>
                <w:szCs w:val="21"/>
              </w:rPr>
              <w:t>-</w:t>
            </w:r>
            <w:r>
              <w:rPr>
                <w:rFonts w:ascii="仿宋_GB2312" w:eastAsia="仿宋_GB2312" w:cs="仿宋" w:hint="eastAsia"/>
                <w:color w:val="000000"/>
                <w:kern w:val="0"/>
                <w:szCs w:val="21"/>
              </w:rPr>
              <w:t>全民健身经费</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13.00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13.00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0.00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color w:val="000000"/>
                <w:kern w:val="0"/>
                <w:szCs w:val="21"/>
              </w:rPr>
            </w:pP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2"/>
                <w:numId w:val="7"/>
              </w:numPr>
              <w:spacing w:line="260" w:lineRule="exact"/>
              <w:jc w:val="left"/>
              <w:textAlignment w:val="center"/>
              <w:rPr>
                <w:rFonts w:ascii="仿宋_GB2312" w:eastAsia="仿宋_GB2312" w:cs="仿宋"/>
                <w:color w:val="000000"/>
                <w:kern w:val="0"/>
                <w:szCs w:val="21"/>
              </w:rPr>
            </w:pPr>
            <w:r>
              <w:rPr>
                <w:rFonts w:ascii="仿宋_GB2312" w:eastAsia="仿宋_GB2312" w:cs="仿宋" w:hint="eastAsia"/>
                <w:color w:val="000000"/>
                <w:kern w:val="0"/>
                <w:szCs w:val="21"/>
              </w:rPr>
              <w:t>北戴河区</w:t>
            </w:r>
            <w:r>
              <w:rPr>
                <w:rFonts w:ascii="仿宋_GB2312" w:eastAsia="仿宋_GB2312" w:cs="仿宋" w:hint="eastAsia"/>
                <w:color w:val="000000"/>
                <w:kern w:val="0"/>
                <w:szCs w:val="21"/>
              </w:rPr>
              <w:t>-</w:t>
            </w:r>
            <w:r>
              <w:rPr>
                <w:rFonts w:ascii="仿宋_GB2312" w:eastAsia="仿宋_GB2312" w:cs="仿宋" w:hint="eastAsia"/>
                <w:color w:val="000000"/>
                <w:kern w:val="0"/>
                <w:szCs w:val="21"/>
              </w:rPr>
              <w:t>北戴河国际轮滑节经费</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10.00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10.00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0.00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color w:val="000000"/>
                <w:kern w:val="0"/>
                <w:szCs w:val="21"/>
              </w:rPr>
            </w:pP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2"/>
                <w:numId w:val="7"/>
              </w:numPr>
              <w:spacing w:line="260" w:lineRule="exact"/>
              <w:jc w:val="left"/>
              <w:textAlignment w:val="center"/>
              <w:rPr>
                <w:rFonts w:ascii="仿宋_GB2312" w:eastAsia="仿宋_GB2312" w:cs="仿宋"/>
                <w:color w:val="000000"/>
                <w:kern w:val="0"/>
                <w:szCs w:val="21"/>
              </w:rPr>
            </w:pPr>
            <w:r>
              <w:rPr>
                <w:rFonts w:ascii="仿宋_GB2312" w:eastAsia="仿宋_GB2312" w:cs="仿宋" w:hint="eastAsia"/>
                <w:color w:val="000000"/>
                <w:kern w:val="0"/>
                <w:szCs w:val="21"/>
              </w:rPr>
              <w:t>北戴河区</w:t>
            </w:r>
            <w:r>
              <w:rPr>
                <w:rFonts w:ascii="仿宋_GB2312" w:eastAsia="仿宋_GB2312" w:cs="仿宋" w:hint="eastAsia"/>
                <w:color w:val="000000"/>
                <w:kern w:val="0"/>
                <w:szCs w:val="21"/>
              </w:rPr>
              <w:t>-</w:t>
            </w:r>
            <w:r>
              <w:rPr>
                <w:rFonts w:ascii="仿宋_GB2312" w:eastAsia="仿宋_GB2312" w:cs="仿宋" w:hint="eastAsia"/>
                <w:color w:val="000000"/>
                <w:kern w:val="0"/>
                <w:szCs w:val="21"/>
              </w:rPr>
              <w:t>北戴河铁人三项比赛</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10.00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10.00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0.00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color w:val="000000"/>
                <w:kern w:val="0"/>
                <w:szCs w:val="21"/>
              </w:rPr>
            </w:pP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2"/>
                <w:numId w:val="8"/>
              </w:numPr>
              <w:tabs>
                <w:tab w:val="left" w:pos="640"/>
                <w:tab w:val="left" w:pos="840"/>
                <w:tab w:val="left" w:pos="1470"/>
              </w:tabs>
              <w:spacing w:line="260" w:lineRule="exact"/>
              <w:ind w:hanging="1508"/>
              <w:jc w:val="left"/>
              <w:textAlignment w:val="center"/>
              <w:rPr>
                <w:rFonts w:ascii="仿宋_GB2312" w:eastAsia="仿宋_GB2312" w:cs="仿宋"/>
                <w:color w:val="000000"/>
                <w:kern w:val="0"/>
                <w:szCs w:val="21"/>
              </w:rPr>
            </w:pPr>
            <w:r>
              <w:rPr>
                <w:rFonts w:ascii="仿宋_GB2312" w:eastAsia="仿宋_GB2312" w:cs="仿宋" w:hint="eastAsia"/>
                <w:color w:val="000000"/>
                <w:kern w:val="0"/>
                <w:szCs w:val="21"/>
              </w:rPr>
              <w:t>山海关区</w:t>
            </w:r>
            <w:r>
              <w:rPr>
                <w:rFonts w:ascii="仿宋_GB2312" w:eastAsia="仿宋_GB2312" w:cs="仿宋" w:hint="eastAsia"/>
                <w:color w:val="000000"/>
                <w:kern w:val="0"/>
                <w:szCs w:val="21"/>
              </w:rPr>
              <w:t>-</w:t>
            </w:r>
            <w:r>
              <w:rPr>
                <w:rFonts w:ascii="仿宋_GB2312" w:eastAsia="仿宋_GB2312" w:cs="仿宋" w:hint="eastAsia"/>
                <w:color w:val="000000"/>
                <w:kern w:val="0"/>
                <w:szCs w:val="21"/>
              </w:rPr>
              <w:t>全民健身经费</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18.00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18.00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9.98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color w:val="000000"/>
                <w:kern w:val="0"/>
                <w:szCs w:val="21"/>
              </w:rPr>
            </w:pP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2"/>
                <w:numId w:val="9"/>
              </w:numPr>
              <w:spacing w:line="260" w:lineRule="exact"/>
              <w:ind w:hanging="1508"/>
              <w:jc w:val="left"/>
              <w:textAlignment w:val="center"/>
              <w:rPr>
                <w:rFonts w:ascii="仿宋_GB2312" w:eastAsia="仿宋_GB2312" w:cs="仿宋"/>
                <w:color w:val="000000"/>
                <w:kern w:val="0"/>
                <w:szCs w:val="21"/>
              </w:rPr>
            </w:pPr>
            <w:r>
              <w:rPr>
                <w:rFonts w:ascii="仿宋_GB2312" w:eastAsia="仿宋_GB2312" w:cs="仿宋" w:hint="eastAsia"/>
                <w:color w:val="000000"/>
                <w:kern w:val="0"/>
                <w:szCs w:val="21"/>
              </w:rPr>
              <w:t>抚宁区</w:t>
            </w:r>
            <w:r>
              <w:rPr>
                <w:rFonts w:ascii="仿宋_GB2312" w:eastAsia="仿宋_GB2312" w:cs="仿宋" w:hint="eastAsia"/>
                <w:color w:val="000000"/>
                <w:kern w:val="0"/>
                <w:szCs w:val="21"/>
              </w:rPr>
              <w:t>-</w:t>
            </w:r>
            <w:r>
              <w:rPr>
                <w:rFonts w:ascii="仿宋_GB2312" w:eastAsia="仿宋_GB2312" w:cs="仿宋" w:hint="eastAsia"/>
                <w:color w:val="000000"/>
                <w:kern w:val="0"/>
                <w:szCs w:val="21"/>
              </w:rPr>
              <w:t>全民健身经费</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20.00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20.00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0.00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color w:val="000000"/>
                <w:kern w:val="0"/>
                <w:szCs w:val="21"/>
              </w:rPr>
            </w:pP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2"/>
                <w:numId w:val="10"/>
              </w:numPr>
              <w:spacing w:line="260" w:lineRule="exact"/>
              <w:ind w:hanging="1508"/>
              <w:jc w:val="left"/>
              <w:textAlignment w:val="center"/>
              <w:rPr>
                <w:rFonts w:ascii="仿宋_GB2312" w:eastAsia="仿宋_GB2312" w:cs="仿宋"/>
                <w:color w:val="000000"/>
                <w:kern w:val="0"/>
                <w:szCs w:val="21"/>
              </w:rPr>
            </w:pPr>
            <w:r>
              <w:rPr>
                <w:rFonts w:ascii="仿宋_GB2312" w:eastAsia="仿宋_GB2312" w:cs="仿宋" w:hint="eastAsia"/>
                <w:color w:val="000000"/>
                <w:kern w:val="0"/>
                <w:szCs w:val="21"/>
              </w:rPr>
              <w:t>开发区</w:t>
            </w:r>
            <w:r>
              <w:rPr>
                <w:rFonts w:ascii="仿宋_GB2312" w:eastAsia="仿宋_GB2312" w:cs="仿宋" w:hint="eastAsia"/>
                <w:color w:val="000000"/>
                <w:kern w:val="0"/>
                <w:szCs w:val="21"/>
              </w:rPr>
              <w:t>-</w:t>
            </w:r>
            <w:r>
              <w:rPr>
                <w:rFonts w:ascii="仿宋_GB2312" w:eastAsia="仿宋_GB2312" w:cs="仿宋" w:hint="eastAsia"/>
                <w:color w:val="000000"/>
                <w:kern w:val="0"/>
                <w:szCs w:val="21"/>
              </w:rPr>
              <w:t>全民健身经费</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4.00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4.00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4.00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color w:val="000000"/>
                <w:kern w:val="0"/>
                <w:szCs w:val="21"/>
              </w:rPr>
            </w:pP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2"/>
                <w:numId w:val="11"/>
              </w:numPr>
              <w:spacing w:line="260" w:lineRule="exact"/>
              <w:jc w:val="left"/>
              <w:textAlignment w:val="center"/>
              <w:rPr>
                <w:rFonts w:ascii="仿宋_GB2312" w:eastAsia="仿宋_GB2312" w:cs="仿宋"/>
                <w:color w:val="000000"/>
                <w:szCs w:val="21"/>
              </w:rPr>
            </w:pPr>
            <w:r>
              <w:rPr>
                <w:rFonts w:ascii="仿宋_GB2312" w:eastAsia="仿宋_GB2312" w:cs="仿宋" w:hint="eastAsia"/>
                <w:color w:val="000000"/>
                <w:kern w:val="0"/>
                <w:szCs w:val="21"/>
              </w:rPr>
              <w:t>北戴河新区</w:t>
            </w:r>
            <w:r>
              <w:rPr>
                <w:rFonts w:ascii="仿宋_GB2312" w:eastAsia="仿宋_GB2312" w:cs="仿宋" w:hint="eastAsia"/>
                <w:color w:val="000000"/>
                <w:kern w:val="0"/>
                <w:szCs w:val="21"/>
              </w:rPr>
              <w:t>-</w:t>
            </w:r>
            <w:r>
              <w:rPr>
                <w:rFonts w:ascii="仿宋_GB2312" w:eastAsia="仿宋_GB2312" w:cs="仿宋" w:hint="eastAsia"/>
                <w:color w:val="000000"/>
                <w:kern w:val="0"/>
                <w:szCs w:val="21"/>
              </w:rPr>
              <w:t>全民健身经费</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4.00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4.00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3.89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color w:val="000000"/>
                <w:kern w:val="0"/>
                <w:szCs w:val="21"/>
              </w:rPr>
            </w:pP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2"/>
                <w:numId w:val="11"/>
              </w:numPr>
              <w:spacing w:line="260" w:lineRule="exact"/>
              <w:jc w:val="left"/>
              <w:textAlignment w:val="center"/>
              <w:rPr>
                <w:rFonts w:ascii="仿宋_GB2312" w:eastAsia="仿宋_GB2312" w:cs="仿宋"/>
                <w:color w:val="000000"/>
                <w:kern w:val="0"/>
                <w:szCs w:val="21"/>
              </w:rPr>
            </w:pPr>
            <w:r>
              <w:rPr>
                <w:rFonts w:ascii="仿宋_GB2312" w:eastAsia="仿宋_GB2312" w:cs="仿宋" w:hint="eastAsia"/>
                <w:color w:val="000000"/>
                <w:kern w:val="0"/>
                <w:szCs w:val="21"/>
              </w:rPr>
              <w:t>北戴河新区</w:t>
            </w:r>
            <w:r>
              <w:rPr>
                <w:rFonts w:ascii="仿宋_GB2312" w:eastAsia="仿宋_GB2312" w:cs="仿宋" w:hint="eastAsia"/>
                <w:color w:val="000000"/>
                <w:kern w:val="0"/>
                <w:szCs w:val="21"/>
              </w:rPr>
              <w:t>-</w:t>
            </w:r>
            <w:r>
              <w:rPr>
                <w:rFonts w:ascii="仿宋_GB2312" w:eastAsia="仿宋_GB2312" w:cs="仿宋" w:hint="eastAsia"/>
                <w:color w:val="000000"/>
                <w:kern w:val="0"/>
                <w:szCs w:val="21"/>
              </w:rPr>
              <w:t>秦皇岛健美公开赛经费</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10.00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10.00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0.00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center"/>
              <w:textAlignment w:val="center"/>
              <w:rPr>
                <w:rFonts w:ascii="仿宋_GB2312" w:eastAsia="仿宋_GB2312" w:cs="Times New Roman"/>
                <w:color w:val="000000"/>
                <w:kern w:val="0"/>
                <w:szCs w:val="21"/>
              </w:rPr>
            </w:pPr>
            <w:r>
              <w:rPr>
                <w:rFonts w:ascii="仿宋_GB2312" w:eastAsia="仿宋_GB2312" w:cs="Times New Roman" w:hint="eastAsia"/>
                <w:color w:val="000000"/>
                <w:szCs w:val="21"/>
              </w:rPr>
              <w:t>项目取消</w:t>
            </w:r>
          </w:p>
        </w:tc>
      </w:tr>
      <w:tr w:rsidR="008952F1">
        <w:trPr>
          <w:trHeight w:val="10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numPr>
                <w:ilvl w:val="2"/>
                <w:numId w:val="11"/>
              </w:numPr>
              <w:spacing w:line="260" w:lineRule="exact"/>
              <w:jc w:val="left"/>
              <w:textAlignment w:val="center"/>
              <w:rPr>
                <w:rFonts w:ascii="仿宋_GB2312" w:eastAsia="仿宋_GB2312" w:cs="仿宋"/>
                <w:color w:val="000000"/>
                <w:kern w:val="0"/>
                <w:szCs w:val="21"/>
              </w:rPr>
            </w:pPr>
            <w:r>
              <w:rPr>
                <w:rFonts w:ascii="仿宋_GB2312" w:eastAsia="仿宋_GB2312" w:cs="仿宋" w:hint="eastAsia"/>
                <w:color w:val="000000"/>
                <w:kern w:val="0"/>
                <w:szCs w:val="21"/>
              </w:rPr>
              <w:t>北戴河新区</w:t>
            </w:r>
            <w:r>
              <w:rPr>
                <w:rFonts w:ascii="仿宋_GB2312" w:eastAsia="仿宋_GB2312" w:cs="仿宋" w:hint="eastAsia"/>
                <w:color w:val="000000"/>
                <w:kern w:val="0"/>
                <w:szCs w:val="21"/>
              </w:rPr>
              <w:t>-</w:t>
            </w:r>
            <w:r>
              <w:rPr>
                <w:rFonts w:ascii="仿宋_GB2312" w:eastAsia="仿宋_GB2312" w:cs="仿宋" w:hint="eastAsia"/>
                <w:color w:val="000000"/>
                <w:kern w:val="0"/>
                <w:szCs w:val="21"/>
              </w:rPr>
              <w:t>京津冀运动休闲季走进北戴河</w:t>
            </w:r>
            <w:r>
              <w:rPr>
                <w:rFonts w:ascii="仿宋_GB2312" w:eastAsia="仿宋_GB2312" w:cs="仿宋" w:hint="eastAsia"/>
                <w:color w:val="000000"/>
                <w:kern w:val="0"/>
                <w:szCs w:val="21"/>
              </w:rPr>
              <w:lastRenderedPageBreak/>
              <w:t>新区经费</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lastRenderedPageBreak/>
              <w:t xml:space="preserve">10.00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10.00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Cs w:val="21"/>
              </w:rPr>
            </w:pPr>
            <w:r>
              <w:rPr>
                <w:rFonts w:ascii="仿宋_GB2312" w:eastAsia="仿宋_GB2312" w:cs="Times New Roman" w:hint="eastAsia"/>
                <w:color w:val="000000"/>
                <w:kern w:val="0"/>
                <w:szCs w:val="21"/>
              </w:rPr>
              <w:t xml:space="preserve">0.00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center"/>
              <w:textAlignment w:val="center"/>
              <w:rPr>
                <w:rFonts w:ascii="仿宋_GB2312" w:eastAsia="仿宋_GB2312" w:cs="Times New Roman"/>
                <w:color w:val="000000"/>
                <w:kern w:val="0"/>
                <w:szCs w:val="21"/>
              </w:rPr>
            </w:pPr>
            <w:r>
              <w:rPr>
                <w:rFonts w:ascii="仿宋_GB2312" w:eastAsia="仿宋_GB2312" w:cs="Times New Roman" w:hint="eastAsia"/>
                <w:color w:val="000000"/>
                <w:szCs w:val="21"/>
              </w:rPr>
              <w:t>项目取消</w:t>
            </w:r>
          </w:p>
        </w:tc>
      </w:tr>
      <w:tr w:rsidR="008952F1">
        <w:trPr>
          <w:trHeight w:val="99"/>
        </w:trPr>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center"/>
              <w:textAlignment w:val="center"/>
              <w:rPr>
                <w:rFonts w:ascii="仿宋_GB2312" w:eastAsia="仿宋_GB2312" w:cs="仿宋"/>
                <w:b/>
                <w:bCs/>
                <w:color w:val="000000"/>
                <w:szCs w:val="21"/>
              </w:rPr>
            </w:pPr>
            <w:r>
              <w:rPr>
                <w:rFonts w:ascii="仿宋_GB2312" w:eastAsia="仿宋_GB2312" w:cs="仿宋" w:hint="eastAsia"/>
                <w:b/>
                <w:bCs/>
                <w:color w:val="000000"/>
                <w:kern w:val="0"/>
                <w:szCs w:val="21"/>
              </w:rPr>
              <w:lastRenderedPageBreak/>
              <w:t>总</w:t>
            </w:r>
            <w:r>
              <w:rPr>
                <w:rFonts w:ascii="仿宋_GB2312" w:eastAsia="仿宋_GB2312" w:cs="仿宋"/>
                <w:b/>
                <w:bCs/>
                <w:color w:val="000000"/>
                <w:kern w:val="0"/>
                <w:szCs w:val="21"/>
              </w:rPr>
              <w:t xml:space="preserve">  </w:t>
            </w:r>
            <w:r>
              <w:rPr>
                <w:rFonts w:ascii="仿宋_GB2312" w:eastAsia="仿宋_GB2312" w:cs="仿宋" w:hint="eastAsia"/>
                <w:b/>
                <w:bCs/>
                <w:color w:val="000000"/>
                <w:kern w:val="0"/>
                <w:szCs w:val="21"/>
              </w:rPr>
              <w:t>计</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Cs w:val="21"/>
              </w:rPr>
            </w:pPr>
            <w:r>
              <w:rPr>
                <w:rFonts w:ascii="仿宋_GB2312" w:eastAsia="仿宋_GB2312" w:cs="Times New Roman" w:hint="eastAsia"/>
                <w:b/>
                <w:bCs/>
                <w:color w:val="000000"/>
                <w:kern w:val="0"/>
                <w:szCs w:val="21"/>
              </w:rPr>
              <w:t xml:space="preserve">1,700.00 </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Cs w:val="21"/>
              </w:rPr>
            </w:pPr>
            <w:r>
              <w:rPr>
                <w:rFonts w:ascii="仿宋_GB2312" w:eastAsia="仿宋_GB2312" w:cs="Times New Roman" w:hint="eastAsia"/>
                <w:b/>
                <w:bCs/>
                <w:color w:val="000000"/>
                <w:kern w:val="0"/>
                <w:szCs w:val="21"/>
              </w:rPr>
              <w:t xml:space="preserve">1,228.50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Cs w:val="21"/>
              </w:rPr>
            </w:pPr>
            <w:r>
              <w:rPr>
                <w:rFonts w:ascii="仿宋_GB2312" w:eastAsia="仿宋_GB2312" w:cs="Times New Roman" w:hint="eastAsia"/>
                <w:b/>
                <w:bCs/>
                <w:color w:val="000000"/>
                <w:kern w:val="0"/>
                <w:szCs w:val="21"/>
              </w:rPr>
              <w:t xml:space="preserve">1,112.82 </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widowControl/>
              <w:spacing w:line="260" w:lineRule="exact"/>
              <w:jc w:val="center"/>
              <w:textAlignment w:val="center"/>
              <w:rPr>
                <w:rFonts w:ascii="仿宋_GB2312" w:eastAsia="仿宋_GB2312" w:cs="Times New Roman"/>
                <w:b/>
                <w:bCs/>
                <w:color w:val="000000"/>
                <w:kern w:val="0"/>
                <w:szCs w:val="21"/>
              </w:rPr>
            </w:pPr>
          </w:p>
        </w:tc>
      </w:tr>
    </w:tbl>
    <w:p w:rsidR="008952F1" w:rsidRDefault="00F70E33">
      <w:pPr>
        <w:spacing w:line="580" w:lineRule="exact"/>
        <w:ind w:firstLineChars="200" w:firstLine="643"/>
        <w:outlineLvl w:val="0"/>
        <w:rPr>
          <w:rFonts w:ascii="CESI仿宋-GB13000" w:eastAsia="CESI仿宋-GB13000" w:hAnsi="CESI仿宋-GB13000" w:cs="CESI仿宋-GB13000"/>
          <w:b/>
          <w:bCs/>
          <w:sz w:val="32"/>
          <w:szCs w:val="32"/>
        </w:rPr>
      </w:pPr>
      <w:r>
        <w:rPr>
          <w:rFonts w:ascii="CESI仿宋-GB13000" w:eastAsia="CESI仿宋-GB13000" w:hAnsi="CESI仿宋-GB13000" w:cs="CESI仿宋-GB13000" w:hint="eastAsia"/>
          <w:b/>
          <w:bCs/>
          <w:sz w:val="32"/>
          <w:szCs w:val="32"/>
        </w:rPr>
        <w:t>（三）项目绩效情况</w:t>
      </w:r>
      <w:bookmarkEnd w:id="6"/>
      <w:bookmarkEnd w:id="7"/>
    </w:p>
    <w:p w:rsidR="008952F1" w:rsidRDefault="00F70E33">
      <w:pPr>
        <w:spacing w:line="580" w:lineRule="exact"/>
        <w:ind w:firstLineChars="200" w:firstLine="643"/>
        <w:rPr>
          <w:rFonts w:ascii="CESI仿宋-GB13000" w:eastAsia="CESI仿宋-GB13000" w:hAnsi="CESI仿宋-GB13000" w:cs="CESI仿宋-GB13000"/>
          <w:b/>
          <w:bCs/>
          <w:sz w:val="32"/>
          <w:szCs w:val="32"/>
        </w:rPr>
      </w:pPr>
      <w:r>
        <w:rPr>
          <w:rFonts w:ascii="CESI仿宋-GB13000" w:eastAsia="CESI仿宋-GB13000" w:hAnsi="CESI仿宋-GB13000" w:cs="CESI仿宋-GB13000" w:hint="eastAsia"/>
          <w:b/>
          <w:bCs/>
          <w:sz w:val="32"/>
          <w:szCs w:val="32"/>
        </w:rPr>
        <w:t>1</w:t>
      </w:r>
      <w:r>
        <w:rPr>
          <w:rFonts w:ascii="CESI仿宋-GB13000" w:eastAsia="CESI仿宋-GB13000" w:hAnsi="CESI仿宋-GB13000" w:cs="CESI仿宋-GB13000" w:hint="eastAsia"/>
          <w:b/>
          <w:bCs/>
          <w:sz w:val="32"/>
          <w:szCs w:val="32"/>
        </w:rPr>
        <w:t>、项目绩效目标</w:t>
      </w:r>
    </w:p>
    <w:p w:rsidR="008952F1" w:rsidRDefault="00F70E33">
      <w:pPr>
        <w:spacing w:line="580" w:lineRule="exact"/>
        <w:ind w:firstLineChars="200" w:firstLine="640"/>
        <w:rPr>
          <w:rFonts w:ascii="CESI仿宋-GB13000" w:eastAsia="CESI仿宋-GB13000" w:hAnsi="CESI仿宋-GB13000" w:cs="CESI仿宋-GB13000"/>
          <w:sz w:val="32"/>
          <w:szCs w:val="32"/>
        </w:rPr>
      </w:pPr>
      <w:r>
        <w:rPr>
          <w:rFonts w:ascii="CESI仿宋-GB13000" w:eastAsia="CESI仿宋-GB13000" w:hAnsi="CESI仿宋-GB13000" w:cs="CESI仿宋-GB13000" w:hint="eastAsia"/>
          <w:sz w:val="32"/>
          <w:szCs w:val="32"/>
        </w:rPr>
        <w:t>通过组织开展全民健身活动、维修更新体育健身器材、开展体育运动宣传及举办市第八届运动会等活动，发展群众体育活动项目；组织全民健身中心免费低收入开放，维修全民健身中心，保障市区体育设施建设及维护；举办市级青少年比赛及参加比赛项目、采购健身路径、组织中小学生冰雪活动，打造青少年体育及竞技活动；举办各类赛事活动，提升体育健身休闲产业发展；推动组织各区全民健身活动，打造区域特色重点赛事。</w:t>
      </w:r>
    </w:p>
    <w:p w:rsidR="008952F1" w:rsidRDefault="00F70E33">
      <w:pPr>
        <w:spacing w:line="580" w:lineRule="exact"/>
        <w:ind w:firstLineChars="200" w:firstLine="643"/>
        <w:rPr>
          <w:rFonts w:ascii="CESI仿宋-GB13000" w:eastAsia="CESI仿宋-GB13000" w:hAnsi="CESI仿宋-GB13000" w:cs="CESI仿宋-GB13000"/>
          <w:b/>
          <w:bCs/>
          <w:sz w:val="32"/>
          <w:szCs w:val="32"/>
        </w:rPr>
      </w:pPr>
      <w:r>
        <w:rPr>
          <w:rFonts w:ascii="CESI仿宋-GB13000" w:eastAsia="CESI仿宋-GB13000" w:hAnsi="CESI仿宋-GB13000" w:cs="CESI仿宋-GB13000" w:hint="eastAsia"/>
          <w:b/>
          <w:bCs/>
          <w:sz w:val="32"/>
          <w:szCs w:val="32"/>
        </w:rPr>
        <w:t>2</w:t>
      </w:r>
      <w:r>
        <w:rPr>
          <w:rFonts w:ascii="CESI仿宋-GB13000" w:eastAsia="CESI仿宋-GB13000" w:hAnsi="CESI仿宋-GB13000" w:cs="CESI仿宋-GB13000" w:hint="eastAsia"/>
          <w:b/>
          <w:bCs/>
          <w:sz w:val="32"/>
          <w:szCs w:val="32"/>
        </w:rPr>
        <w:t>、项目实际完成情况</w:t>
      </w:r>
    </w:p>
    <w:p w:rsidR="008952F1" w:rsidRDefault="00F70E33">
      <w:pPr>
        <w:spacing w:line="580" w:lineRule="exact"/>
        <w:ind w:firstLineChars="200" w:firstLine="640"/>
        <w:rPr>
          <w:rFonts w:ascii="CESI仿宋-GB13000" w:eastAsia="CESI仿宋-GB13000" w:hAnsi="CESI仿宋-GB13000" w:cs="CESI仿宋-GB13000"/>
          <w:sz w:val="32"/>
          <w:szCs w:val="32"/>
        </w:rPr>
      </w:pPr>
      <w:r>
        <w:rPr>
          <w:rFonts w:ascii="CESI仿宋-GB13000" w:eastAsia="CESI仿宋-GB13000" w:hAnsi="CESI仿宋-GB13000" w:cs="CESI仿宋-GB13000" w:hint="eastAsia"/>
          <w:sz w:val="32"/>
          <w:szCs w:val="32"/>
        </w:rPr>
        <w:t>2021</w:t>
      </w:r>
      <w:r>
        <w:rPr>
          <w:rFonts w:ascii="CESI仿宋-GB13000" w:eastAsia="CESI仿宋-GB13000" w:hAnsi="CESI仿宋-GB13000" w:cs="CESI仿宋-GB13000" w:hint="eastAsia"/>
          <w:sz w:val="32"/>
          <w:szCs w:val="32"/>
        </w:rPr>
        <w:t>年，市体育局完成对人才公寓、金财大厦、东大秦皇岛分校等</w:t>
      </w:r>
      <w:r>
        <w:rPr>
          <w:rFonts w:ascii="CESI仿宋-GB13000" w:eastAsia="CESI仿宋-GB13000" w:hAnsi="CESI仿宋-GB13000" w:cs="CESI仿宋-GB13000" w:hint="eastAsia"/>
          <w:sz w:val="32"/>
          <w:szCs w:val="32"/>
        </w:rPr>
        <w:t>9</w:t>
      </w:r>
      <w:r>
        <w:rPr>
          <w:rFonts w:ascii="CESI仿宋-GB13000" w:eastAsia="CESI仿宋-GB13000" w:hAnsi="CESI仿宋-GB13000" w:cs="CESI仿宋-GB13000" w:hint="eastAsia"/>
          <w:sz w:val="32"/>
          <w:szCs w:val="32"/>
        </w:rPr>
        <w:t>家单位援建体育设施及健身器材的计划，完成在秦</w:t>
      </w:r>
      <w:r>
        <w:rPr>
          <w:rFonts w:ascii="CESI仿宋-GB13000" w:eastAsia="CESI仿宋-GB13000" w:hAnsi="CESI仿宋-GB13000" w:cs="CESI仿宋-GB13000" w:hint="eastAsia"/>
          <w:sz w:val="32"/>
          <w:szCs w:val="32"/>
        </w:rPr>
        <w:t>皇岛日报和《体育周刊》等体育平台各宣传</w:t>
      </w:r>
      <w:r>
        <w:rPr>
          <w:rFonts w:ascii="CESI仿宋-GB13000" w:eastAsia="CESI仿宋-GB13000" w:hAnsi="CESI仿宋-GB13000" w:cs="CESI仿宋-GB13000" w:hint="eastAsia"/>
          <w:sz w:val="32"/>
          <w:szCs w:val="32"/>
        </w:rPr>
        <w:t>50</w:t>
      </w:r>
      <w:r>
        <w:rPr>
          <w:rFonts w:ascii="CESI仿宋-GB13000" w:eastAsia="CESI仿宋-GB13000" w:hAnsi="CESI仿宋-GB13000" w:cs="CESI仿宋-GB13000" w:hint="eastAsia"/>
          <w:sz w:val="32"/>
          <w:szCs w:val="32"/>
        </w:rPr>
        <w:t>期的既定目标。组织完成市第八届运动会共计</w:t>
      </w:r>
      <w:r>
        <w:rPr>
          <w:rFonts w:ascii="CESI仿宋-GB13000" w:eastAsia="CESI仿宋-GB13000" w:hAnsi="CESI仿宋-GB13000" w:cs="CESI仿宋-GB13000" w:hint="eastAsia"/>
          <w:sz w:val="32"/>
          <w:szCs w:val="32"/>
        </w:rPr>
        <w:t>21</w:t>
      </w:r>
      <w:r>
        <w:rPr>
          <w:rFonts w:ascii="CESI仿宋-GB13000" w:eastAsia="CESI仿宋-GB13000" w:hAnsi="CESI仿宋-GB13000" w:cs="CESI仿宋-GB13000" w:hint="eastAsia"/>
          <w:sz w:val="32"/>
          <w:szCs w:val="32"/>
        </w:rPr>
        <w:t>个大项比赛；支援北戴河湿地公园健身栈道维修改造面积</w:t>
      </w:r>
      <w:r>
        <w:rPr>
          <w:rFonts w:ascii="CESI仿宋-GB13000" w:eastAsia="CESI仿宋-GB13000" w:hAnsi="CESI仿宋-GB13000" w:cs="CESI仿宋-GB13000" w:hint="eastAsia"/>
          <w:sz w:val="32"/>
          <w:szCs w:val="32"/>
        </w:rPr>
        <w:t>830</w:t>
      </w:r>
      <w:r>
        <w:rPr>
          <w:rFonts w:ascii="CESI仿宋-GB13000" w:eastAsia="CESI仿宋-GB13000" w:hAnsi="CESI仿宋-GB13000" w:cs="CESI仿宋-GB13000" w:hint="eastAsia"/>
          <w:sz w:val="32"/>
          <w:szCs w:val="32"/>
        </w:rPr>
        <w:t>㎡，完成全民健身中心一层接待大厅及乒乓球馆维修改造；组织我市青少年参加各类竞技赛事</w:t>
      </w:r>
      <w:r>
        <w:rPr>
          <w:rFonts w:ascii="CESI仿宋-GB13000" w:eastAsia="CESI仿宋-GB13000" w:hAnsi="CESI仿宋-GB13000" w:cs="CESI仿宋-GB13000" w:hint="eastAsia"/>
          <w:sz w:val="32"/>
          <w:szCs w:val="32"/>
        </w:rPr>
        <w:t>19</w:t>
      </w:r>
      <w:r>
        <w:rPr>
          <w:rFonts w:ascii="CESI仿宋-GB13000" w:eastAsia="CESI仿宋-GB13000" w:hAnsi="CESI仿宋-GB13000" w:cs="CESI仿宋-GB13000" w:hint="eastAsia"/>
          <w:sz w:val="32"/>
          <w:szCs w:val="32"/>
        </w:rPr>
        <w:t>场，发放教练员培训手册、教育折页资料</w:t>
      </w:r>
      <w:r>
        <w:rPr>
          <w:rFonts w:ascii="CESI仿宋-GB13000" w:eastAsia="CESI仿宋-GB13000" w:hAnsi="CESI仿宋-GB13000" w:cs="CESI仿宋-GB13000" w:hint="eastAsia"/>
          <w:sz w:val="32"/>
          <w:szCs w:val="32"/>
        </w:rPr>
        <w:t>5000</w:t>
      </w:r>
      <w:r>
        <w:rPr>
          <w:rFonts w:ascii="CESI仿宋-GB13000" w:eastAsia="CESI仿宋-GB13000" w:hAnsi="CESI仿宋-GB13000" w:cs="CESI仿宋-GB13000" w:hint="eastAsia"/>
          <w:sz w:val="32"/>
          <w:szCs w:val="32"/>
        </w:rPr>
        <w:t>份，采购安装各类健身路径器材</w:t>
      </w:r>
      <w:r>
        <w:rPr>
          <w:rFonts w:ascii="CESI仿宋-GB13000" w:eastAsia="CESI仿宋-GB13000" w:hAnsi="CESI仿宋-GB13000" w:cs="CESI仿宋-GB13000" w:hint="eastAsia"/>
          <w:sz w:val="32"/>
          <w:szCs w:val="32"/>
        </w:rPr>
        <w:t>400</w:t>
      </w:r>
      <w:r>
        <w:rPr>
          <w:rFonts w:ascii="CESI仿宋-GB13000" w:eastAsia="CESI仿宋-GB13000" w:hAnsi="CESI仿宋-GB13000" w:cs="CESI仿宋-GB13000" w:hint="eastAsia"/>
          <w:sz w:val="32"/>
          <w:szCs w:val="32"/>
        </w:rPr>
        <w:t>余套，组织全市各县区</w:t>
      </w:r>
      <w:r>
        <w:rPr>
          <w:rFonts w:ascii="CESI仿宋-GB13000" w:eastAsia="CESI仿宋-GB13000" w:hAnsi="CESI仿宋-GB13000" w:cs="CESI仿宋-GB13000" w:hint="eastAsia"/>
          <w:sz w:val="32"/>
          <w:szCs w:val="32"/>
        </w:rPr>
        <w:t>15000</w:t>
      </w:r>
      <w:r>
        <w:rPr>
          <w:rFonts w:ascii="CESI仿宋-GB13000" w:eastAsia="CESI仿宋-GB13000" w:hAnsi="CESI仿宋-GB13000" w:cs="CESI仿宋-GB13000" w:hint="eastAsia"/>
          <w:sz w:val="32"/>
          <w:szCs w:val="32"/>
        </w:rPr>
        <w:t>名中小学生参加各类冰雪活动；完成省青少年帆船冠军赛、第十七届全民徒步大赛、全民健身月活动以及冰雪运动推广普及活动（含第三届冰雪运动会举办经费）。</w:t>
      </w:r>
    </w:p>
    <w:p w:rsidR="008952F1" w:rsidRDefault="00F70E33">
      <w:pPr>
        <w:spacing w:line="580" w:lineRule="exact"/>
        <w:ind w:firstLineChars="200" w:firstLine="640"/>
        <w:rPr>
          <w:rFonts w:ascii="CESI仿宋-GB13000" w:eastAsia="CESI仿宋-GB13000" w:hAnsi="CESI仿宋-GB13000" w:cs="CESI仿宋-GB13000"/>
          <w:sz w:val="32"/>
          <w:szCs w:val="32"/>
        </w:rPr>
      </w:pPr>
      <w:r>
        <w:rPr>
          <w:rFonts w:ascii="CESI仿宋-GB13000" w:eastAsia="CESI仿宋-GB13000" w:hAnsi="CESI仿宋-GB13000" w:cs="CESI仿宋-GB13000" w:hint="eastAsia"/>
          <w:sz w:val="32"/>
          <w:szCs w:val="32"/>
        </w:rPr>
        <w:lastRenderedPageBreak/>
        <w:t>因受到新冠疫情影响，秦皇岛国际马拉松赛事、高尔夫球美巡赛秦皇岛公开赛、国际旅游岛帆板大奖赛暨海上马拉松比赛等赛事未能如期举办。</w:t>
      </w:r>
    </w:p>
    <w:p w:rsidR="008952F1" w:rsidRDefault="00F70E33">
      <w:pPr>
        <w:spacing w:line="580" w:lineRule="exact"/>
        <w:ind w:firstLineChars="200" w:firstLine="640"/>
        <w:rPr>
          <w:rFonts w:ascii="CESI仿宋-GB13000" w:eastAsia="CESI仿宋-GB13000" w:hAnsi="CESI仿宋-GB13000" w:cs="CESI仿宋-GB13000"/>
          <w:sz w:val="32"/>
          <w:szCs w:val="32"/>
        </w:rPr>
      </w:pPr>
      <w:r>
        <w:rPr>
          <w:rFonts w:ascii="CESI仿宋-GB13000" w:eastAsia="CESI仿宋-GB13000" w:hAnsi="CESI仿宋-GB13000" w:cs="CESI仿宋-GB13000" w:hint="eastAsia"/>
          <w:sz w:val="32"/>
          <w:szCs w:val="32"/>
        </w:rPr>
        <w:t>由于疫情原因，各区体育部门负责组织开展的全民健身活动中，海港区第九届龙舟大赛、北戴河新区健美公开赛及京津冀运动休闲季走进北戴河新区等项目予以取消，活动未能如期开展。</w:t>
      </w:r>
    </w:p>
    <w:p w:rsidR="008952F1" w:rsidRDefault="00F70E33">
      <w:pPr>
        <w:spacing w:line="580" w:lineRule="exact"/>
        <w:ind w:firstLineChars="200" w:firstLine="643"/>
        <w:outlineLvl w:val="0"/>
        <w:rPr>
          <w:rFonts w:ascii="CESI仿宋-GB13000" w:eastAsia="CESI仿宋-GB13000" w:hAnsi="CESI仿宋-GB13000" w:cs="CESI仿宋-GB13000"/>
          <w:b/>
          <w:bCs/>
          <w:sz w:val="32"/>
          <w:szCs w:val="32"/>
        </w:rPr>
      </w:pPr>
      <w:bookmarkStart w:id="8" w:name="_Toc32044"/>
      <w:bookmarkStart w:id="9" w:name="_Toc11295"/>
      <w:r>
        <w:rPr>
          <w:rFonts w:ascii="CESI仿宋-GB13000" w:eastAsia="CESI仿宋-GB13000" w:hAnsi="CESI仿宋-GB13000" w:cs="CESI仿宋-GB13000" w:hint="eastAsia"/>
          <w:b/>
          <w:bCs/>
          <w:sz w:val="32"/>
          <w:szCs w:val="32"/>
        </w:rPr>
        <w:t>二、评价结论</w:t>
      </w:r>
      <w:bookmarkEnd w:id="8"/>
      <w:bookmarkEnd w:id="9"/>
    </w:p>
    <w:p w:rsidR="008952F1" w:rsidRDefault="00F70E33">
      <w:pPr>
        <w:spacing w:line="580" w:lineRule="exact"/>
        <w:ind w:firstLineChars="200" w:firstLine="640"/>
        <w:rPr>
          <w:rFonts w:ascii="CESI仿宋-GB13000" w:eastAsia="CESI仿宋-GB13000" w:hAnsi="CESI仿宋-GB13000" w:cs="CESI仿宋-GB13000"/>
          <w:sz w:val="32"/>
          <w:szCs w:val="32"/>
        </w:rPr>
      </w:pPr>
      <w:r>
        <w:rPr>
          <w:rFonts w:ascii="CESI仿宋-GB13000" w:eastAsia="CESI仿宋-GB13000" w:hAnsi="CESI仿宋-GB13000" w:cs="CESI仿宋-GB13000" w:hint="eastAsia"/>
          <w:sz w:val="32"/>
          <w:szCs w:val="32"/>
        </w:rPr>
        <w:t>通过访谈、调查、资料采集和复核、数据分析、现场调研等方法，对市体育局</w:t>
      </w:r>
      <w:r>
        <w:rPr>
          <w:rFonts w:ascii="CESI仿宋-GB13000" w:eastAsia="CESI仿宋-GB13000" w:hAnsi="CESI仿宋-GB13000" w:cs="CESI仿宋-GB13000" w:hint="eastAsia"/>
          <w:sz w:val="32"/>
          <w:szCs w:val="32"/>
        </w:rPr>
        <w:t>2021</w:t>
      </w:r>
      <w:r>
        <w:rPr>
          <w:rFonts w:ascii="CESI仿宋-GB13000" w:eastAsia="CESI仿宋-GB13000" w:hAnsi="CESI仿宋-GB13000" w:cs="CESI仿宋-GB13000" w:hint="eastAsia"/>
          <w:sz w:val="32"/>
          <w:szCs w:val="32"/>
        </w:rPr>
        <w:t>年市级体彩公益金项目绩效进行客观评价，最终评分结果：总得分为</w:t>
      </w:r>
      <w:r>
        <w:rPr>
          <w:rFonts w:ascii="CESI仿宋-GB13000" w:eastAsia="CESI仿宋-GB13000" w:hAnsi="CESI仿宋-GB13000" w:cs="CESI仿宋-GB13000" w:hint="eastAsia"/>
          <w:sz w:val="32"/>
          <w:szCs w:val="32"/>
        </w:rPr>
        <w:t>82.71</w:t>
      </w:r>
      <w:r>
        <w:rPr>
          <w:rFonts w:ascii="CESI仿宋-GB13000" w:eastAsia="CESI仿宋-GB13000" w:hAnsi="CESI仿宋-GB13000" w:cs="CESI仿宋-GB13000" w:hint="eastAsia"/>
          <w:sz w:val="32"/>
          <w:szCs w:val="32"/>
        </w:rPr>
        <w:t>分，评价等级为“良”。</w:t>
      </w:r>
    </w:p>
    <w:p w:rsidR="008952F1" w:rsidRDefault="00F70E33">
      <w:pPr>
        <w:spacing w:line="580" w:lineRule="exact"/>
        <w:ind w:firstLineChars="200" w:firstLine="643"/>
        <w:outlineLvl w:val="0"/>
        <w:rPr>
          <w:rFonts w:ascii="CESI仿宋-GB13000" w:eastAsia="CESI仿宋-GB13000" w:hAnsi="CESI仿宋-GB13000" w:cs="CESI仿宋-GB13000"/>
          <w:b/>
          <w:bCs/>
          <w:sz w:val="32"/>
          <w:szCs w:val="32"/>
        </w:rPr>
      </w:pPr>
      <w:bookmarkStart w:id="10" w:name="_Toc16064"/>
      <w:bookmarkStart w:id="11" w:name="_Toc29066"/>
      <w:r>
        <w:rPr>
          <w:rFonts w:ascii="CESI仿宋-GB13000" w:eastAsia="CESI仿宋-GB13000" w:hAnsi="CESI仿宋-GB13000" w:cs="CESI仿宋-GB13000" w:hint="eastAsia"/>
          <w:b/>
          <w:bCs/>
          <w:sz w:val="32"/>
          <w:szCs w:val="32"/>
        </w:rPr>
        <w:t>三、存在的问题</w:t>
      </w:r>
      <w:bookmarkEnd w:id="10"/>
      <w:bookmarkEnd w:id="11"/>
    </w:p>
    <w:p w:rsidR="008952F1" w:rsidRDefault="00F70E33">
      <w:pPr>
        <w:spacing w:line="580" w:lineRule="exact"/>
        <w:ind w:firstLineChars="200" w:firstLine="643"/>
        <w:outlineLvl w:val="1"/>
        <w:rPr>
          <w:rFonts w:ascii="CESI仿宋-GB13000" w:eastAsia="CESI仿宋-GB13000" w:hAnsi="CESI仿宋-GB13000" w:cs="CESI仿宋-GB13000"/>
          <w:b/>
          <w:bCs/>
          <w:sz w:val="32"/>
          <w:szCs w:val="32"/>
        </w:rPr>
      </w:pPr>
      <w:bookmarkStart w:id="12" w:name="_Toc2068"/>
      <w:bookmarkStart w:id="13" w:name="_Toc10740"/>
      <w:bookmarkStart w:id="14" w:name="_Toc28417"/>
      <w:r>
        <w:rPr>
          <w:rFonts w:ascii="CESI仿宋-GB13000" w:eastAsia="CESI仿宋-GB13000" w:hAnsi="CESI仿宋-GB13000" w:cs="CESI仿宋-GB13000" w:hint="eastAsia"/>
          <w:b/>
          <w:bCs/>
          <w:sz w:val="32"/>
          <w:szCs w:val="32"/>
        </w:rPr>
        <w:t>（一）未建立有效预算绩效管理体系</w:t>
      </w:r>
      <w:bookmarkEnd w:id="12"/>
      <w:bookmarkEnd w:id="13"/>
      <w:bookmarkEnd w:id="14"/>
    </w:p>
    <w:p w:rsidR="008952F1" w:rsidRDefault="00F70E33">
      <w:pPr>
        <w:spacing w:line="580" w:lineRule="exact"/>
        <w:ind w:firstLineChars="200" w:firstLine="640"/>
        <w:rPr>
          <w:rFonts w:ascii="CESI仿宋-GB13000" w:eastAsia="CESI仿宋-GB13000" w:hAnsi="CESI仿宋-GB13000" w:cs="CESI仿宋-GB13000"/>
          <w:sz w:val="32"/>
          <w:szCs w:val="32"/>
        </w:rPr>
      </w:pPr>
      <w:r>
        <w:rPr>
          <w:rFonts w:ascii="CESI仿宋-GB13000" w:eastAsia="CESI仿宋-GB13000" w:hAnsi="CESI仿宋-GB13000" w:cs="CESI仿宋-GB13000" w:hint="eastAsia"/>
          <w:sz w:val="32"/>
          <w:szCs w:val="32"/>
        </w:rPr>
        <w:t>根据中共中央、国务院印发的《关于全面实施预算绩效管理的意见》，明确提出创新预算管理方式，注重结果导向、强调成本效益、硬化责任约束，要求建立健全全方位、全过程、全覆盖的预算绩效管理体系，将绩效理念和方法深度融入预算编制、执行、监督全过程，构建事前、事中、事后绩效管理闭环系统，实现预算和绩效管理一体化，着力提高财政资源配置效率和使用效益，改变预算资金分配的固化格局，提高预算管理水平和项目实施效果。</w:t>
      </w:r>
    </w:p>
    <w:p w:rsidR="008952F1" w:rsidRDefault="00F70E33">
      <w:pPr>
        <w:spacing w:line="580" w:lineRule="exact"/>
        <w:ind w:firstLineChars="200" w:firstLine="640"/>
        <w:rPr>
          <w:rFonts w:ascii="CESI仿宋-GB13000" w:eastAsia="CESI仿宋-GB13000" w:hAnsi="CESI仿宋-GB13000" w:cs="CESI仿宋-GB13000"/>
          <w:sz w:val="32"/>
          <w:szCs w:val="32"/>
        </w:rPr>
      </w:pPr>
      <w:r>
        <w:rPr>
          <w:rFonts w:ascii="CESI仿宋-GB13000" w:eastAsia="CESI仿宋-GB13000" w:hAnsi="CESI仿宋-GB13000" w:cs="CESI仿宋-GB13000" w:hint="eastAsia"/>
          <w:sz w:val="32"/>
          <w:szCs w:val="32"/>
        </w:rPr>
        <w:t>市体育局未建立行之有效的预算绩效管理体系。在预算项目确立、绩效目标制定、项目审核</w:t>
      </w:r>
      <w:r>
        <w:rPr>
          <w:rFonts w:ascii="CESI仿宋-GB13000" w:eastAsia="CESI仿宋-GB13000" w:hAnsi="CESI仿宋-GB13000" w:cs="CESI仿宋-GB13000" w:hint="eastAsia"/>
          <w:sz w:val="32"/>
          <w:szCs w:val="32"/>
        </w:rPr>
        <w:t>、资金编报、预算执行方面均存在不足。在项目实施过程中，无法按照预算绩效管理的要求，对项目开展事前、事中、事后全过程的调研、评估、监控、评测、</w:t>
      </w:r>
      <w:r>
        <w:rPr>
          <w:rFonts w:ascii="CESI仿宋-GB13000" w:eastAsia="CESI仿宋-GB13000" w:hAnsi="CESI仿宋-GB13000" w:cs="CESI仿宋-GB13000" w:hint="eastAsia"/>
          <w:sz w:val="32"/>
          <w:szCs w:val="32"/>
        </w:rPr>
        <w:lastRenderedPageBreak/>
        <w:t>分析以及结果应用。</w:t>
      </w:r>
    </w:p>
    <w:p w:rsidR="008952F1" w:rsidRDefault="00F70E33">
      <w:pPr>
        <w:spacing w:line="580" w:lineRule="exact"/>
        <w:ind w:firstLineChars="200" w:firstLine="643"/>
        <w:outlineLvl w:val="1"/>
        <w:rPr>
          <w:rFonts w:ascii="CESI仿宋-GB13000" w:eastAsia="CESI仿宋-GB13000" w:hAnsi="CESI仿宋-GB13000" w:cs="CESI仿宋-GB13000"/>
          <w:b/>
          <w:bCs/>
          <w:sz w:val="32"/>
          <w:szCs w:val="32"/>
        </w:rPr>
      </w:pPr>
      <w:bookmarkStart w:id="15" w:name="_Toc12407"/>
      <w:bookmarkStart w:id="16" w:name="_Toc31168"/>
      <w:bookmarkStart w:id="17" w:name="_Toc21410"/>
      <w:r>
        <w:rPr>
          <w:rFonts w:ascii="CESI仿宋-GB13000" w:eastAsia="CESI仿宋-GB13000" w:hAnsi="CESI仿宋-GB13000" w:cs="CESI仿宋-GB13000" w:hint="eastAsia"/>
          <w:b/>
          <w:bCs/>
          <w:sz w:val="32"/>
          <w:szCs w:val="32"/>
        </w:rPr>
        <w:t>（二）预算编制质量欠佳，总体预算调整率较大</w:t>
      </w:r>
      <w:bookmarkEnd w:id="15"/>
      <w:bookmarkEnd w:id="16"/>
      <w:bookmarkEnd w:id="17"/>
    </w:p>
    <w:p w:rsidR="008952F1" w:rsidRDefault="00F70E33">
      <w:pPr>
        <w:spacing w:line="580" w:lineRule="exact"/>
        <w:ind w:firstLineChars="200" w:firstLine="640"/>
        <w:rPr>
          <w:rFonts w:ascii="CESI仿宋-GB13000" w:eastAsia="CESI仿宋-GB13000" w:hAnsi="CESI仿宋-GB13000" w:cs="CESI仿宋-GB13000"/>
          <w:sz w:val="32"/>
          <w:szCs w:val="32"/>
        </w:rPr>
      </w:pPr>
      <w:r>
        <w:rPr>
          <w:rFonts w:ascii="CESI仿宋-GB13000" w:eastAsia="CESI仿宋-GB13000" w:hAnsi="CESI仿宋-GB13000" w:cs="CESI仿宋-GB13000" w:hint="eastAsia"/>
          <w:sz w:val="32"/>
          <w:szCs w:val="32"/>
        </w:rPr>
        <w:t>市体育局“</w:t>
      </w:r>
      <w:r>
        <w:rPr>
          <w:rFonts w:ascii="CESI仿宋-GB13000" w:eastAsia="CESI仿宋-GB13000" w:hAnsi="CESI仿宋-GB13000" w:cs="CESI仿宋-GB13000" w:hint="eastAsia"/>
          <w:sz w:val="32"/>
          <w:szCs w:val="32"/>
        </w:rPr>
        <w:t>2021</w:t>
      </w:r>
      <w:r>
        <w:rPr>
          <w:rFonts w:ascii="CESI仿宋-GB13000" w:eastAsia="CESI仿宋-GB13000" w:hAnsi="CESI仿宋-GB13000" w:cs="CESI仿宋-GB13000" w:hint="eastAsia"/>
          <w:sz w:val="32"/>
          <w:szCs w:val="32"/>
        </w:rPr>
        <w:t>年市级体彩公益金”项目年初预算编列金额</w:t>
      </w:r>
      <w:r>
        <w:rPr>
          <w:rFonts w:ascii="CESI仿宋-GB13000" w:eastAsia="CESI仿宋-GB13000" w:hAnsi="CESI仿宋-GB13000" w:cs="CESI仿宋-GB13000" w:hint="eastAsia"/>
          <w:sz w:val="32"/>
          <w:szCs w:val="32"/>
        </w:rPr>
        <w:t>1,700.00</w:t>
      </w:r>
      <w:r>
        <w:rPr>
          <w:rFonts w:ascii="CESI仿宋-GB13000" w:eastAsia="CESI仿宋-GB13000" w:hAnsi="CESI仿宋-GB13000" w:cs="CESI仿宋-GB13000" w:hint="eastAsia"/>
          <w:sz w:val="32"/>
          <w:szCs w:val="32"/>
        </w:rPr>
        <w:t>万元（含对下补助资金</w:t>
      </w:r>
      <w:r>
        <w:rPr>
          <w:rFonts w:ascii="CESI仿宋-GB13000" w:eastAsia="CESI仿宋-GB13000" w:hAnsi="CESI仿宋-GB13000" w:cs="CESI仿宋-GB13000" w:hint="eastAsia"/>
          <w:sz w:val="32"/>
          <w:szCs w:val="32"/>
        </w:rPr>
        <w:t>134.00</w:t>
      </w:r>
      <w:r>
        <w:rPr>
          <w:rFonts w:ascii="CESI仿宋-GB13000" w:eastAsia="CESI仿宋-GB13000" w:hAnsi="CESI仿宋-GB13000" w:cs="CESI仿宋-GB13000" w:hint="eastAsia"/>
          <w:sz w:val="32"/>
          <w:szCs w:val="32"/>
        </w:rPr>
        <w:t>万元），预算调整后金额</w:t>
      </w:r>
      <w:r>
        <w:rPr>
          <w:rFonts w:ascii="CESI仿宋-GB13000" w:eastAsia="CESI仿宋-GB13000" w:hAnsi="CESI仿宋-GB13000" w:cs="CESI仿宋-GB13000" w:hint="eastAsia"/>
          <w:sz w:val="32"/>
          <w:szCs w:val="32"/>
        </w:rPr>
        <w:t>1,228.50</w:t>
      </w:r>
      <w:r>
        <w:rPr>
          <w:rFonts w:ascii="CESI仿宋-GB13000" w:eastAsia="CESI仿宋-GB13000" w:hAnsi="CESI仿宋-GB13000" w:cs="CESI仿宋-GB13000" w:hint="eastAsia"/>
          <w:sz w:val="32"/>
          <w:szCs w:val="32"/>
        </w:rPr>
        <w:t>万元（含对下补助资金</w:t>
      </w:r>
      <w:r>
        <w:rPr>
          <w:rFonts w:ascii="CESI仿宋-GB13000" w:eastAsia="CESI仿宋-GB13000" w:hAnsi="CESI仿宋-GB13000" w:cs="CESI仿宋-GB13000" w:hint="eastAsia"/>
          <w:sz w:val="32"/>
          <w:szCs w:val="32"/>
        </w:rPr>
        <w:t>134.00</w:t>
      </w:r>
      <w:r>
        <w:rPr>
          <w:rFonts w:ascii="CESI仿宋-GB13000" w:eastAsia="CESI仿宋-GB13000" w:hAnsi="CESI仿宋-GB13000" w:cs="CESI仿宋-GB13000" w:hint="eastAsia"/>
          <w:sz w:val="32"/>
          <w:szCs w:val="32"/>
        </w:rPr>
        <w:t>万元），预算调整率</w:t>
      </w:r>
      <w:r>
        <w:rPr>
          <w:rFonts w:ascii="CESI仿宋-GB13000" w:eastAsia="CESI仿宋-GB13000" w:hAnsi="CESI仿宋-GB13000" w:cs="CESI仿宋-GB13000" w:hint="eastAsia"/>
          <w:sz w:val="32"/>
          <w:szCs w:val="32"/>
        </w:rPr>
        <w:t>27.83%</w:t>
      </w:r>
      <w:r>
        <w:rPr>
          <w:rFonts w:ascii="CESI仿宋-GB13000" w:eastAsia="CESI仿宋-GB13000" w:hAnsi="CESI仿宋-GB13000" w:cs="CESI仿宋-GB13000" w:hint="eastAsia"/>
          <w:sz w:val="32"/>
          <w:szCs w:val="32"/>
        </w:rPr>
        <w:t>。项目预算调整比例过高，既不利于预算项目的正常开展，也不利于发挥“体彩公益金”的资金效益。</w:t>
      </w:r>
    </w:p>
    <w:p w:rsidR="008952F1" w:rsidRDefault="00F70E33">
      <w:pPr>
        <w:spacing w:line="580" w:lineRule="exact"/>
        <w:ind w:firstLineChars="200" w:firstLine="643"/>
        <w:outlineLvl w:val="1"/>
        <w:rPr>
          <w:rFonts w:ascii="CESI仿宋-GB13000" w:eastAsia="CESI仿宋-GB13000" w:hAnsi="CESI仿宋-GB13000" w:cs="CESI仿宋-GB13000"/>
          <w:b/>
          <w:bCs/>
          <w:sz w:val="32"/>
          <w:szCs w:val="32"/>
        </w:rPr>
      </w:pPr>
      <w:bookmarkStart w:id="18" w:name="_Toc26762"/>
      <w:bookmarkStart w:id="19" w:name="_Toc19242"/>
      <w:bookmarkStart w:id="20" w:name="_Toc24187"/>
      <w:r>
        <w:rPr>
          <w:rFonts w:ascii="CESI仿宋-GB13000" w:eastAsia="CESI仿宋-GB13000" w:hAnsi="CESI仿宋-GB13000" w:cs="CESI仿宋-GB13000" w:hint="eastAsia"/>
          <w:b/>
          <w:bCs/>
          <w:sz w:val="32"/>
          <w:szCs w:val="32"/>
        </w:rPr>
        <w:t>（三）项目前</w:t>
      </w:r>
      <w:r>
        <w:rPr>
          <w:rFonts w:ascii="CESI仿宋-GB13000" w:eastAsia="CESI仿宋-GB13000" w:hAnsi="CESI仿宋-GB13000" w:cs="CESI仿宋-GB13000" w:hint="eastAsia"/>
          <w:b/>
          <w:bCs/>
          <w:sz w:val="32"/>
          <w:szCs w:val="32"/>
        </w:rPr>
        <w:t>期论证不充分，项目调整及取消比例较高</w:t>
      </w:r>
      <w:bookmarkEnd w:id="18"/>
      <w:bookmarkEnd w:id="19"/>
      <w:bookmarkEnd w:id="20"/>
    </w:p>
    <w:p w:rsidR="008952F1" w:rsidRDefault="00F70E33">
      <w:pPr>
        <w:spacing w:line="580" w:lineRule="exact"/>
        <w:ind w:firstLineChars="200" w:firstLine="640"/>
        <w:rPr>
          <w:rFonts w:ascii="CESI仿宋-GB13000" w:eastAsia="CESI仿宋-GB13000" w:hAnsi="CESI仿宋-GB13000" w:cs="CESI仿宋-GB13000"/>
          <w:sz w:val="32"/>
          <w:szCs w:val="32"/>
        </w:rPr>
      </w:pPr>
      <w:r>
        <w:rPr>
          <w:rFonts w:ascii="CESI仿宋-GB13000" w:eastAsia="CESI仿宋-GB13000" w:hAnsi="CESI仿宋-GB13000" w:cs="CESI仿宋-GB13000" w:hint="eastAsia"/>
          <w:sz w:val="32"/>
          <w:szCs w:val="32"/>
        </w:rPr>
        <w:t>评价工作组发现“市级体彩公益金”所属的多个赛事项目均因疫情影响而调整或取消，其中涉及“</w:t>
      </w:r>
      <w:r>
        <w:rPr>
          <w:rFonts w:ascii="CESI仿宋-GB13000" w:eastAsia="CESI仿宋-GB13000" w:hAnsi="CESI仿宋-GB13000" w:cs="CESI仿宋-GB13000" w:hint="eastAsia"/>
          <w:sz w:val="32"/>
          <w:szCs w:val="32"/>
        </w:rPr>
        <w:t>2021</w:t>
      </w:r>
      <w:r>
        <w:rPr>
          <w:rFonts w:ascii="CESI仿宋-GB13000" w:eastAsia="CESI仿宋-GB13000" w:hAnsi="CESI仿宋-GB13000" w:cs="CESI仿宋-GB13000" w:hint="eastAsia"/>
          <w:sz w:val="32"/>
          <w:szCs w:val="32"/>
        </w:rPr>
        <w:t>年世界帆板竞标赛”“秦皇岛国际马拉松赛事”“高尔夫球美巡赛秦皇岛公开赛”等。调整和取消的市本级预算项目共涉及资金</w:t>
      </w:r>
      <w:r>
        <w:rPr>
          <w:rFonts w:ascii="CESI仿宋-GB13000" w:eastAsia="CESI仿宋-GB13000" w:hAnsi="CESI仿宋-GB13000" w:cs="CESI仿宋-GB13000" w:hint="eastAsia"/>
          <w:sz w:val="32"/>
          <w:szCs w:val="32"/>
        </w:rPr>
        <w:t>875.00</w:t>
      </w:r>
      <w:r>
        <w:rPr>
          <w:rFonts w:ascii="CESI仿宋-GB13000" w:eastAsia="CESI仿宋-GB13000" w:hAnsi="CESI仿宋-GB13000" w:cs="CESI仿宋-GB13000" w:hint="eastAsia"/>
          <w:sz w:val="32"/>
          <w:szCs w:val="32"/>
        </w:rPr>
        <w:t>万元，占项目总预算</w:t>
      </w:r>
      <w:r>
        <w:rPr>
          <w:rFonts w:ascii="CESI仿宋-GB13000" w:eastAsia="CESI仿宋-GB13000" w:hAnsi="CESI仿宋-GB13000" w:cs="CESI仿宋-GB13000" w:hint="eastAsia"/>
          <w:sz w:val="32"/>
          <w:szCs w:val="32"/>
        </w:rPr>
        <w:t>51.47%</w:t>
      </w:r>
      <w:r>
        <w:rPr>
          <w:rFonts w:ascii="CESI仿宋-GB13000" w:eastAsia="CESI仿宋-GB13000" w:hAnsi="CESI仿宋-GB13000" w:cs="CESI仿宋-GB13000" w:hint="eastAsia"/>
          <w:sz w:val="32"/>
          <w:szCs w:val="32"/>
        </w:rPr>
        <w:t>。反映出市体育局在项目立项阶段的调研不充分。</w:t>
      </w:r>
    </w:p>
    <w:p w:rsidR="008952F1" w:rsidRDefault="00F70E33">
      <w:pPr>
        <w:spacing w:line="580" w:lineRule="exact"/>
        <w:ind w:firstLineChars="200" w:firstLine="640"/>
        <w:rPr>
          <w:rFonts w:ascii="CESI仿宋-GB13000" w:eastAsia="CESI仿宋-GB13000" w:hAnsi="CESI仿宋-GB13000" w:cs="CESI仿宋-GB13000"/>
          <w:sz w:val="32"/>
          <w:szCs w:val="32"/>
        </w:rPr>
      </w:pPr>
      <w:r>
        <w:rPr>
          <w:rFonts w:ascii="CESI仿宋-GB13000" w:eastAsia="CESI仿宋-GB13000" w:hAnsi="CESI仿宋-GB13000" w:cs="CESI仿宋-GB13000" w:hint="eastAsia"/>
          <w:sz w:val="32"/>
          <w:szCs w:val="32"/>
        </w:rPr>
        <w:t>此外，</w:t>
      </w:r>
      <w:r>
        <w:rPr>
          <w:rFonts w:ascii="CESI仿宋-GB13000" w:eastAsia="CESI仿宋-GB13000" w:hAnsi="CESI仿宋-GB13000" w:cs="CESI仿宋-GB13000" w:hint="eastAsia"/>
          <w:sz w:val="32"/>
          <w:szCs w:val="32"/>
        </w:rPr>
        <w:t>2020</w:t>
      </w:r>
      <w:r>
        <w:rPr>
          <w:rFonts w:ascii="CESI仿宋-GB13000" w:eastAsia="CESI仿宋-GB13000" w:hAnsi="CESI仿宋-GB13000" w:cs="CESI仿宋-GB13000" w:hint="eastAsia"/>
          <w:sz w:val="32"/>
          <w:szCs w:val="32"/>
        </w:rPr>
        <w:t>年市体育局重点赛事中存在高尔夫球美巡赛秦皇岛公开赛、秦皇岛国际马拉松赛等项目，同样因为疫情原因未能如期开展。在当前疫情防控常态化的前提下，</w:t>
      </w:r>
      <w:r>
        <w:rPr>
          <w:rFonts w:ascii="CESI仿宋-GB13000" w:eastAsia="CESI仿宋-GB13000" w:hAnsi="CESI仿宋-GB13000" w:cs="CESI仿宋-GB13000" w:hint="eastAsia"/>
          <w:sz w:val="32"/>
          <w:szCs w:val="32"/>
        </w:rPr>
        <w:t>2021</w:t>
      </w:r>
      <w:r>
        <w:rPr>
          <w:rFonts w:ascii="CESI仿宋-GB13000" w:eastAsia="CESI仿宋-GB13000" w:hAnsi="CESI仿宋-GB13000" w:cs="CESI仿宋-GB13000" w:hint="eastAsia"/>
          <w:sz w:val="32"/>
          <w:szCs w:val="32"/>
        </w:rPr>
        <w:t>年继续申报体彩公益金</w:t>
      </w:r>
      <w:r>
        <w:rPr>
          <w:rFonts w:ascii="CESI仿宋-GB13000" w:eastAsia="CESI仿宋-GB13000" w:hAnsi="CESI仿宋-GB13000" w:cs="CESI仿宋-GB13000" w:hint="eastAsia"/>
          <w:sz w:val="32"/>
          <w:szCs w:val="32"/>
        </w:rPr>
        <w:t>用于上述项目，未能详尽的考虑到疫情对赛事、参赛选手以及参赛国家、参赛组织的影响，导致诸多项目后期取消，不利于发挥“体彩公益金”对于推动本地体育事业发展的作用。</w:t>
      </w:r>
    </w:p>
    <w:p w:rsidR="008952F1" w:rsidRDefault="00F70E33">
      <w:pPr>
        <w:spacing w:line="580" w:lineRule="exact"/>
        <w:ind w:firstLineChars="200" w:firstLine="640"/>
        <w:outlineLvl w:val="1"/>
        <w:rPr>
          <w:rFonts w:ascii="CESI仿宋-GB13000" w:eastAsia="CESI仿宋-GB13000" w:hAnsi="CESI仿宋-GB13000" w:cs="CESI仿宋-GB13000"/>
          <w:sz w:val="32"/>
          <w:szCs w:val="32"/>
        </w:rPr>
      </w:pPr>
      <w:bookmarkStart w:id="21" w:name="_Toc30057"/>
      <w:bookmarkStart w:id="22" w:name="_Toc31405"/>
      <w:bookmarkStart w:id="23" w:name="_Toc23895"/>
      <w:r>
        <w:rPr>
          <w:rFonts w:ascii="CESI仿宋-GB13000" w:eastAsia="CESI仿宋-GB13000" w:hAnsi="CESI仿宋-GB13000" w:cs="CESI仿宋-GB13000" w:hint="eastAsia"/>
          <w:sz w:val="32"/>
          <w:szCs w:val="32"/>
        </w:rPr>
        <w:t>（四）体彩公益金下属各子项目预算金额调整</w:t>
      </w:r>
      <w:bookmarkEnd w:id="21"/>
      <w:bookmarkEnd w:id="22"/>
      <w:r>
        <w:rPr>
          <w:rFonts w:ascii="CESI仿宋-GB13000" w:eastAsia="CESI仿宋-GB13000" w:hAnsi="CESI仿宋-GB13000" w:cs="CESI仿宋-GB13000" w:hint="eastAsia"/>
          <w:sz w:val="32"/>
          <w:szCs w:val="32"/>
        </w:rPr>
        <w:t>不规范</w:t>
      </w:r>
      <w:bookmarkEnd w:id="23"/>
    </w:p>
    <w:p w:rsidR="008952F1" w:rsidRDefault="00F70E33">
      <w:pPr>
        <w:spacing w:line="580" w:lineRule="exact"/>
        <w:ind w:firstLineChars="200" w:firstLine="640"/>
        <w:rPr>
          <w:rFonts w:ascii="CESI仿宋-GB13000" w:eastAsia="CESI仿宋-GB13000" w:hAnsi="CESI仿宋-GB13000" w:cs="CESI仿宋-GB13000"/>
          <w:sz w:val="32"/>
          <w:szCs w:val="32"/>
        </w:rPr>
      </w:pPr>
      <w:r>
        <w:rPr>
          <w:rFonts w:ascii="CESI仿宋-GB13000" w:eastAsia="CESI仿宋-GB13000" w:hAnsi="CESI仿宋-GB13000" w:cs="CESI仿宋-GB13000" w:hint="eastAsia"/>
          <w:sz w:val="32"/>
          <w:szCs w:val="32"/>
        </w:rPr>
        <w:t>市体育局</w:t>
      </w:r>
      <w:r>
        <w:rPr>
          <w:rFonts w:ascii="CESI仿宋-GB13000" w:eastAsia="CESI仿宋-GB13000" w:hAnsi="CESI仿宋-GB13000" w:cs="CESI仿宋-GB13000" w:hint="eastAsia"/>
          <w:sz w:val="32"/>
          <w:szCs w:val="32"/>
        </w:rPr>
        <w:t>2021</w:t>
      </w:r>
      <w:r>
        <w:rPr>
          <w:rFonts w:ascii="CESI仿宋-GB13000" w:eastAsia="CESI仿宋-GB13000" w:hAnsi="CESI仿宋-GB13000" w:cs="CESI仿宋-GB13000" w:hint="eastAsia"/>
          <w:sz w:val="32"/>
          <w:szCs w:val="32"/>
        </w:rPr>
        <w:t>年市级体彩公益金项目整体未超出项目预算，但各子项目多存在超支现象（如下表）。同时在收集整理资料的过程中未发现项目预算调整相关资料，各子项目间预算支出调整较为随意，未依据子项目预算进行项目成本管理。既不符合预算</w:t>
      </w:r>
      <w:r>
        <w:rPr>
          <w:rFonts w:ascii="CESI仿宋-GB13000" w:eastAsia="CESI仿宋-GB13000" w:hAnsi="CESI仿宋-GB13000" w:cs="CESI仿宋-GB13000" w:hint="eastAsia"/>
          <w:sz w:val="32"/>
          <w:szCs w:val="32"/>
        </w:rPr>
        <w:lastRenderedPageBreak/>
        <w:t>管理相关规定，也不利于对项目成果进行考核、评价。</w:t>
      </w:r>
    </w:p>
    <w:p w:rsidR="008952F1" w:rsidRDefault="00F70E33">
      <w:pPr>
        <w:spacing w:line="500" w:lineRule="exact"/>
        <w:jc w:val="center"/>
        <w:rPr>
          <w:rFonts w:ascii="仿宋_GB2312" w:eastAsia="仿宋_GB2312" w:cs="黑体"/>
          <w:b/>
          <w:bCs/>
          <w:sz w:val="24"/>
        </w:rPr>
      </w:pPr>
      <w:r>
        <w:rPr>
          <w:rFonts w:ascii="仿宋_GB2312" w:eastAsia="仿宋_GB2312" w:cs="黑体" w:hint="eastAsia"/>
          <w:b/>
          <w:bCs/>
          <w:sz w:val="24"/>
        </w:rPr>
        <w:t>2021</w:t>
      </w:r>
      <w:r>
        <w:rPr>
          <w:rFonts w:ascii="仿宋_GB2312" w:eastAsia="仿宋_GB2312" w:cs="黑体" w:hint="eastAsia"/>
          <w:b/>
          <w:bCs/>
          <w:sz w:val="24"/>
        </w:rPr>
        <w:t>年体彩公益金各项目超预</w:t>
      </w:r>
      <w:r>
        <w:rPr>
          <w:rFonts w:ascii="仿宋_GB2312" w:eastAsia="仿宋_GB2312" w:cs="黑体" w:hint="eastAsia"/>
          <w:b/>
          <w:bCs/>
          <w:sz w:val="24"/>
        </w:rPr>
        <w:t>算情况简表</w:t>
      </w:r>
    </w:p>
    <w:tbl>
      <w:tblPr>
        <w:tblW w:w="5239" w:type="pct"/>
        <w:tblInd w:w="-252" w:type="dxa"/>
        <w:tblLook w:val="04A0" w:firstRow="1" w:lastRow="0" w:firstColumn="1" w:lastColumn="0" w:noHBand="0" w:noVBand="1"/>
      </w:tblPr>
      <w:tblGrid>
        <w:gridCol w:w="4278"/>
        <w:gridCol w:w="1355"/>
        <w:gridCol w:w="1399"/>
        <w:gridCol w:w="1214"/>
        <w:gridCol w:w="1485"/>
      </w:tblGrid>
      <w:tr w:rsidR="008952F1">
        <w:trPr>
          <w:trHeight w:val="119"/>
          <w:tblHeader/>
        </w:trPr>
        <w:tc>
          <w:tcPr>
            <w:tcW w:w="5000" w:type="pct"/>
            <w:gridSpan w:val="5"/>
            <w:tcBorders>
              <w:top w:val="nil"/>
              <w:left w:val="nil"/>
              <w:bottom w:val="single" w:sz="4" w:space="0" w:color="auto"/>
              <w:right w:val="nil"/>
              <w:tl2br w:val="nil"/>
              <w:tr2bl w:val="nil"/>
            </w:tcBorders>
            <w:shd w:val="clear" w:color="auto" w:fill="auto"/>
            <w:noWrap/>
            <w:vAlign w:val="center"/>
          </w:tcPr>
          <w:p w:rsidR="008952F1" w:rsidRDefault="00F70E33">
            <w:pPr>
              <w:spacing w:line="260" w:lineRule="exact"/>
              <w:jc w:val="right"/>
              <w:rPr>
                <w:rFonts w:ascii="仿宋_GB2312" w:eastAsia="仿宋_GB2312" w:cs="黑体"/>
                <w:sz w:val="24"/>
              </w:rPr>
            </w:pPr>
            <w:r>
              <w:rPr>
                <w:rFonts w:ascii="仿宋_GB2312" w:eastAsia="仿宋_GB2312" w:cs="黑体" w:hint="eastAsia"/>
                <w:sz w:val="24"/>
              </w:rPr>
              <w:t>单位：万元</w:t>
            </w:r>
          </w:p>
        </w:tc>
      </w:tr>
      <w:tr w:rsidR="008952F1">
        <w:trPr>
          <w:trHeight w:val="454"/>
          <w:tblHeader/>
        </w:trPr>
        <w:tc>
          <w:tcPr>
            <w:tcW w:w="21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center"/>
              <w:textAlignment w:val="center"/>
              <w:rPr>
                <w:rFonts w:ascii="仿宋_GB2312" w:eastAsia="仿宋_GB2312" w:cs="仿宋"/>
                <w:b/>
                <w:bCs/>
                <w:color w:val="000000"/>
                <w:sz w:val="24"/>
              </w:rPr>
            </w:pPr>
            <w:r>
              <w:rPr>
                <w:rFonts w:ascii="仿宋_GB2312" w:eastAsia="仿宋_GB2312" w:cs="仿宋" w:hint="eastAsia"/>
                <w:b/>
                <w:bCs/>
                <w:color w:val="000000"/>
                <w:kern w:val="0"/>
                <w:sz w:val="24"/>
              </w:rPr>
              <w:t>项目及明细</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8952F1" w:rsidRDefault="00F70E33">
            <w:pPr>
              <w:widowControl/>
              <w:spacing w:line="260" w:lineRule="exact"/>
              <w:ind w:left="-107" w:right="-105"/>
              <w:jc w:val="center"/>
              <w:textAlignment w:val="center"/>
              <w:rPr>
                <w:rFonts w:ascii="仿宋_GB2312" w:eastAsia="仿宋_GB2312" w:cs="仿宋"/>
                <w:b/>
                <w:bCs/>
                <w:color w:val="000000"/>
                <w:sz w:val="24"/>
              </w:rPr>
            </w:pPr>
            <w:r>
              <w:rPr>
                <w:rFonts w:ascii="仿宋_GB2312" w:eastAsia="仿宋_GB2312" w:cs="仿宋" w:hint="eastAsia"/>
                <w:b/>
                <w:bCs/>
                <w:color w:val="000000"/>
                <w:kern w:val="0"/>
                <w:sz w:val="24"/>
              </w:rPr>
              <w:t>预算数</w:t>
            </w:r>
            <w:r>
              <w:rPr>
                <w:rFonts w:ascii="仿宋_GB2312" w:eastAsia="仿宋_GB2312" w:cs="仿宋" w:hint="eastAsia"/>
                <w:b/>
                <w:bCs/>
                <w:color w:val="000000"/>
                <w:kern w:val="0"/>
                <w:sz w:val="24"/>
              </w:rPr>
              <w:br/>
            </w:r>
            <w:r>
              <w:rPr>
                <w:rFonts w:ascii="仿宋_GB2312" w:eastAsia="仿宋_GB2312" w:cs="仿宋" w:hint="eastAsia"/>
                <w:b/>
                <w:bCs/>
                <w:color w:val="000000"/>
                <w:kern w:val="0"/>
                <w:sz w:val="24"/>
              </w:rPr>
              <w:t>（调整前）</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8952F1" w:rsidRDefault="00F70E33">
            <w:pPr>
              <w:widowControl/>
              <w:spacing w:line="260" w:lineRule="exact"/>
              <w:ind w:left="-114" w:right="-105"/>
              <w:jc w:val="center"/>
              <w:textAlignment w:val="center"/>
              <w:rPr>
                <w:rFonts w:ascii="仿宋_GB2312" w:eastAsia="仿宋_GB2312" w:cs="仿宋"/>
                <w:b/>
                <w:bCs/>
                <w:color w:val="000000"/>
                <w:sz w:val="24"/>
              </w:rPr>
            </w:pPr>
            <w:r>
              <w:rPr>
                <w:rFonts w:ascii="仿宋_GB2312" w:eastAsia="仿宋_GB2312" w:cs="仿宋" w:hint="eastAsia"/>
                <w:b/>
                <w:bCs/>
                <w:color w:val="000000"/>
                <w:kern w:val="0"/>
                <w:sz w:val="24"/>
              </w:rPr>
              <w:t>预算数</w:t>
            </w:r>
            <w:r>
              <w:rPr>
                <w:rFonts w:ascii="仿宋_GB2312" w:eastAsia="仿宋_GB2312" w:cs="仿宋" w:hint="eastAsia"/>
                <w:b/>
                <w:bCs/>
                <w:color w:val="000000"/>
                <w:kern w:val="0"/>
                <w:sz w:val="24"/>
              </w:rPr>
              <w:br/>
            </w:r>
            <w:r>
              <w:rPr>
                <w:rFonts w:ascii="仿宋_GB2312" w:eastAsia="仿宋_GB2312" w:cs="仿宋" w:hint="eastAsia"/>
                <w:b/>
                <w:bCs/>
                <w:color w:val="000000"/>
                <w:kern w:val="0"/>
                <w:sz w:val="24"/>
              </w:rPr>
              <w:t>（调整后）</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ind w:left="-106" w:right="-105" w:hanging="7"/>
              <w:jc w:val="center"/>
              <w:textAlignment w:val="center"/>
              <w:rPr>
                <w:rFonts w:ascii="仿宋_GB2312" w:eastAsia="仿宋_GB2312" w:cs="仿宋"/>
                <w:b/>
                <w:bCs/>
                <w:color w:val="000000"/>
                <w:sz w:val="24"/>
              </w:rPr>
            </w:pPr>
            <w:r>
              <w:rPr>
                <w:rFonts w:ascii="仿宋_GB2312" w:eastAsia="仿宋_GB2312" w:cs="仿宋" w:hint="eastAsia"/>
                <w:b/>
                <w:bCs/>
                <w:color w:val="000000"/>
                <w:kern w:val="0"/>
                <w:sz w:val="24"/>
              </w:rPr>
              <w:t>实际支出</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ind w:left="-119" w:right="-105"/>
              <w:jc w:val="center"/>
              <w:textAlignment w:val="center"/>
              <w:rPr>
                <w:rFonts w:ascii="仿宋_GB2312" w:eastAsia="仿宋_GB2312" w:cs="仿宋"/>
                <w:b/>
                <w:bCs/>
                <w:color w:val="000000"/>
                <w:sz w:val="24"/>
              </w:rPr>
            </w:pPr>
            <w:r>
              <w:rPr>
                <w:rFonts w:ascii="仿宋_GB2312" w:eastAsia="仿宋_GB2312" w:cs="仿宋" w:hint="eastAsia"/>
                <w:b/>
                <w:bCs/>
                <w:color w:val="000000"/>
                <w:kern w:val="0"/>
                <w:sz w:val="24"/>
              </w:rPr>
              <w:t>超预算金额</w:t>
            </w:r>
          </w:p>
        </w:tc>
      </w:tr>
      <w:tr w:rsidR="008952F1">
        <w:trPr>
          <w:trHeight w:val="109"/>
        </w:trPr>
        <w:tc>
          <w:tcPr>
            <w:tcW w:w="21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left"/>
              <w:textAlignment w:val="center"/>
              <w:rPr>
                <w:rFonts w:ascii="仿宋_GB2312" w:eastAsia="仿宋_GB2312" w:cs="仿宋"/>
                <w:b/>
                <w:bCs/>
                <w:color w:val="000000"/>
                <w:sz w:val="24"/>
              </w:rPr>
            </w:pPr>
            <w:r>
              <w:rPr>
                <w:rFonts w:ascii="仿宋_GB2312" w:eastAsia="仿宋_GB2312" w:cs="仿宋" w:hint="eastAsia"/>
                <w:b/>
                <w:bCs/>
                <w:color w:val="000000"/>
                <w:kern w:val="0"/>
                <w:sz w:val="24"/>
              </w:rPr>
              <w:t>1</w:t>
            </w:r>
            <w:r>
              <w:rPr>
                <w:rFonts w:ascii="仿宋_GB2312" w:eastAsia="仿宋_GB2312" w:cs="仿宋" w:hint="eastAsia"/>
                <w:b/>
                <w:bCs/>
                <w:color w:val="000000"/>
                <w:kern w:val="0"/>
                <w:sz w:val="24"/>
              </w:rPr>
              <w:t>、群众体育发展经费</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 w:val="24"/>
              </w:rPr>
            </w:pPr>
            <w:r>
              <w:rPr>
                <w:rFonts w:ascii="仿宋_GB2312" w:eastAsia="仿宋_GB2312" w:cs="Times New Roman" w:hint="eastAsia"/>
                <w:b/>
                <w:bCs/>
                <w:color w:val="000000"/>
                <w:kern w:val="0"/>
                <w:sz w:val="24"/>
              </w:rPr>
              <w:t xml:space="preserve">360.00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 w:val="24"/>
              </w:rPr>
            </w:pPr>
            <w:r>
              <w:rPr>
                <w:rFonts w:ascii="仿宋_GB2312" w:eastAsia="仿宋_GB2312" w:cs="Times New Roman" w:hint="eastAsia"/>
                <w:b/>
                <w:bCs/>
                <w:color w:val="000000"/>
                <w:kern w:val="0"/>
                <w:sz w:val="24"/>
              </w:rPr>
              <w:t xml:space="preserve">355.50 </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 w:val="24"/>
              </w:rPr>
            </w:pPr>
            <w:r>
              <w:rPr>
                <w:rFonts w:ascii="仿宋_GB2312" w:eastAsia="仿宋_GB2312" w:cs="Times New Roman" w:hint="eastAsia"/>
                <w:b/>
                <w:bCs/>
                <w:color w:val="000000"/>
                <w:kern w:val="0"/>
                <w:sz w:val="24"/>
              </w:rPr>
              <w:t xml:space="preserve">349.38 </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 w:val="24"/>
              </w:rPr>
            </w:pPr>
            <w:r>
              <w:rPr>
                <w:rFonts w:ascii="仿宋_GB2312" w:eastAsia="仿宋_GB2312" w:cs="Times New Roman" w:hint="eastAsia"/>
                <w:b/>
                <w:bCs/>
                <w:color w:val="000000"/>
                <w:kern w:val="0"/>
                <w:sz w:val="24"/>
              </w:rPr>
              <w:t xml:space="preserve">-6.12 </w:t>
            </w:r>
          </w:p>
        </w:tc>
      </w:tr>
      <w:tr w:rsidR="008952F1">
        <w:trPr>
          <w:trHeight w:val="109"/>
        </w:trPr>
        <w:tc>
          <w:tcPr>
            <w:tcW w:w="21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left"/>
              <w:textAlignment w:val="center"/>
              <w:rPr>
                <w:rFonts w:ascii="仿宋_GB2312" w:eastAsia="仿宋_GB2312" w:cs="仿宋"/>
                <w:color w:val="000000"/>
                <w:sz w:val="24"/>
              </w:rPr>
            </w:pPr>
            <w:r>
              <w:rPr>
                <w:rFonts w:ascii="仿宋_GB2312" w:eastAsia="仿宋_GB2312" w:cs="仿宋" w:hint="eastAsia"/>
                <w:color w:val="000000"/>
                <w:kern w:val="0"/>
                <w:sz w:val="24"/>
              </w:rPr>
              <w:t xml:space="preserve">  </w:t>
            </w:r>
            <w:r>
              <w:rPr>
                <w:rFonts w:ascii="仿宋_GB2312" w:eastAsia="仿宋_GB2312" w:cs="仿宋" w:hint="eastAsia"/>
                <w:color w:val="000000"/>
                <w:kern w:val="0"/>
                <w:sz w:val="24"/>
              </w:rPr>
              <w:t>体育建设器材维修更换经费</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 w:val="24"/>
              </w:rPr>
            </w:pPr>
            <w:r>
              <w:rPr>
                <w:rFonts w:ascii="仿宋_GB2312" w:eastAsia="仿宋_GB2312" w:cs="Times New Roman" w:hint="eastAsia"/>
                <w:color w:val="000000"/>
                <w:kern w:val="0"/>
                <w:sz w:val="24"/>
              </w:rPr>
              <w:t xml:space="preserve">50.00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 w:val="24"/>
              </w:rPr>
            </w:pPr>
            <w:r>
              <w:rPr>
                <w:rFonts w:ascii="仿宋_GB2312" w:eastAsia="仿宋_GB2312" w:cs="Times New Roman" w:hint="eastAsia"/>
                <w:color w:val="000000"/>
                <w:kern w:val="0"/>
                <w:sz w:val="24"/>
              </w:rPr>
              <w:t xml:space="preserve">50.00 </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 w:val="24"/>
              </w:rPr>
            </w:pPr>
            <w:r>
              <w:rPr>
                <w:rFonts w:ascii="仿宋_GB2312" w:eastAsia="仿宋_GB2312" w:cs="Times New Roman" w:hint="eastAsia"/>
                <w:color w:val="000000"/>
                <w:kern w:val="0"/>
                <w:sz w:val="24"/>
              </w:rPr>
              <w:t xml:space="preserve">55.72 </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 w:val="24"/>
              </w:rPr>
            </w:pPr>
            <w:r>
              <w:rPr>
                <w:rFonts w:ascii="仿宋_GB2312" w:eastAsia="仿宋_GB2312" w:cs="Times New Roman" w:hint="eastAsia"/>
                <w:color w:val="000000"/>
                <w:kern w:val="0"/>
                <w:sz w:val="24"/>
              </w:rPr>
              <w:t xml:space="preserve">5.72 </w:t>
            </w:r>
          </w:p>
        </w:tc>
      </w:tr>
      <w:tr w:rsidR="008952F1">
        <w:trPr>
          <w:trHeight w:val="109"/>
        </w:trPr>
        <w:tc>
          <w:tcPr>
            <w:tcW w:w="21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left"/>
              <w:textAlignment w:val="center"/>
              <w:rPr>
                <w:rFonts w:ascii="仿宋_GB2312" w:eastAsia="仿宋_GB2312" w:cs="仿宋"/>
                <w:color w:val="000000"/>
                <w:sz w:val="24"/>
              </w:rPr>
            </w:pPr>
            <w:r>
              <w:rPr>
                <w:rFonts w:ascii="仿宋_GB2312" w:eastAsia="仿宋_GB2312" w:cs="仿宋" w:hint="eastAsia"/>
                <w:color w:val="000000"/>
                <w:kern w:val="0"/>
                <w:sz w:val="24"/>
              </w:rPr>
              <w:t xml:space="preserve">  </w:t>
            </w:r>
            <w:r>
              <w:rPr>
                <w:rFonts w:ascii="仿宋_GB2312" w:eastAsia="仿宋_GB2312" w:cs="仿宋" w:hint="eastAsia"/>
                <w:color w:val="000000"/>
                <w:kern w:val="0"/>
                <w:sz w:val="24"/>
              </w:rPr>
              <w:t>全民健身宣传费</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 w:val="24"/>
              </w:rPr>
            </w:pPr>
            <w:r>
              <w:rPr>
                <w:rFonts w:ascii="仿宋_GB2312" w:eastAsia="仿宋_GB2312" w:cs="Times New Roman" w:hint="eastAsia"/>
                <w:color w:val="000000"/>
                <w:kern w:val="0"/>
                <w:sz w:val="24"/>
              </w:rPr>
              <w:t xml:space="preserve">70.00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 w:val="24"/>
              </w:rPr>
            </w:pPr>
            <w:r>
              <w:rPr>
                <w:rFonts w:ascii="仿宋_GB2312" w:eastAsia="仿宋_GB2312" w:cs="Times New Roman" w:hint="eastAsia"/>
                <w:color w:val="000000"/>
                <w:kern w:val="0"/>
                <w:sz w:val="24"/>
              </w:rPr>
              <w:t xml:space="preserve">70.00 </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 w:val="24"/>
              </w:rPr>
            </w:pPr>
            <w:r>
              <w:rPr>
                <w:rFonts w:ascii="仿宋_GB2312" w:eastAsia="仿宋_GB2312" w:cs="Times New Roman" w:hint="eastAsia"/>
                <w:color w:val="000000"/>
                <w:kern w:val="0"/>
                <w:sz w:val="24"/>
              </w:rPr>
              <w:t xml:space="preserve">78.86 </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 w:val="24"/>
              </w:rPr>
            </w:pPr>
            <w:r>
              <w:rPr>
                <w:rFonts w:ascii="仿宋_GB2312" w:eastAsia="仿宋_GB2312" w:cs="Times New Roman" w:hint="eastAsia"/>
                <w:color w:val="000000"/>
                <w:kern w:val="0"/>
                <w:sz w:val="24"/>
              </w:rPr>
              <w:t xml:space="preserve">8.86 </w:t>
            </w:r>
          </w:p>
        </w:tc>
      </w:tr>
      <w:tr w:rsidR="008952F1">
        <w:trPr>
          <w:trHeight w:val="109"/>
        </w:trPr>
        <w:tc>
          <w:tcPr>
            <w:tcW w:w="21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left"/>
              <w:textAlignment w:val="center"/>
              <w:rPr>
                <w:rFonts w:ascii="仿宋_GB2312" w:eastAsia="仿宋_GB2312" w:cs="仿宋"/>
                <w:b/>
                <w:bCs/>
                <w:color w:val="000000"/>
                <w:sz w:val="24"/>
              </w:rPr>
            </w:pPr>
            <w:r>
              <w:rPr>
                <w:rFonts w:ascii="仿宋_GB2312" w:eastAsia="仿宋_GB2312" w:cs="仿宋" w:hint="eastAsia"/>
                <w:b/>
                <w:bCs/>
                <w:color w:val="000000"/>
                <w:kern w:val="0"/>
                <w:sz w:val="24"/>
              </w:rPr>
              <w:t>2</w:t>
            </w:r>
            <w:r>
              <w:rPr>
                <w:rFonts w:ascii="仿宋_GB2312" w:eastAsia="仿宋_GB2312" w:cs="仿宋" w:hint="eastAsia"/>
                <w:b/>
                <w:bCs/>
                <w:color w:val="000000"/>
                <w:kern w:val="0"/>
                <w:sz w:val="24"/>
              </w:rPr>
              <w:t>、体育设施建设和维护经费</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 w:val="24"/>
              </w:rPr>
            </w:pPr>
            <w:r>
              <w:rPr>
                <w:rFonts w:ascii="仿宋_GB2312" w:eastAsia="仿宋_GB2312" w:cs="Times New Roman" w:hint="eastAsia"/>
                <w:b/>
                <w:bCs/>
                <w:color w:val="000000"/>
                <w:kern w:val="0"/>
                <w:sz w:val="24"/>
              </w:rPr>
              <w:t xml:space="preserve">30.00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 w:val="24"/>
              </w:rPr>
            </w:pPr>
            <w:r>
              <w:rPr>
                <w:rFonts w:ascii="仿宋_GB2312" w:eastAsia="仿宋_GB2312" w:cs="Times New Roman" w:hint="eastAsia"/>
                <w:b/>
                <w:bCs/>
                <w:color w:val="000000"/>
                <w:kern w:val="0"/>
                <w:sz w:val="24"/>
              </w:rPr>
              <w:t xml:space="preserve">30.00 </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 w:val="24"/>
              </w:rPr>
            </w:pPr>
            <w:r>
              <w:rPr>
                <w:rFonts w:ascii="仿宋_GB2312" w:eastAsia="仿宋_GB2312" w:cs="Times New Roman" w:hint="eastAsia"/>
                <w:b/>
                <w:bCs/>
                <w:color w:val="000000"/>
                <w:kern w:val="0"/>
                <w:sz w:val="24"/>
              </w:rPr>
              <w:t xml:space="preserve">39.43 </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 w:val="24"/>
              </w:rPr>
            </w:pPr>
            <w:r>
              <w:rPr>
                <w:rFonts w:ascii="仿宋_GB2312" w:eastAsia="仿宋_GB2312" w:cs="Times New Roman" w:hint="eastAsia"/>
                <w:b/>
                <w:bCs/>
                <w:color w:val="000000"/>
                <w:kern w:val="0"/>
                <w:sz w:val="24"/>
              </w:rPr>
              <w:t xml:space="preserve">9.43 </w:t>
            </w:r>
          </w:p>
        </w:tc>
      </w:tr>
      <w:tr w:rsidR="008952F1">
        <w:trPr>
          <w:trHeight w:val="109"/>
        </w:trPr>
        <w:tc>
          <w:tcPr>
            <w:tcW w:w="21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left"/>
              <w:textAlignment w:val="center"/>
              <w:rPr>
                <w:rFonts w:ascii="仿宋_GB2312" w:eastAsia="仿宋_GB2312" w:cs="仿宋"/>
                <w:color w:val="000000"/>
                <w:sz w:val="24"/>
              </w:rPr>
            </w:pPr>
            <w:r>
              <w:rPr>
                <w:rFonts w:ascii="仿宋_GB2312" w:eastAsia="仿宋_GB2312" w:cs="仿宋" w:hint="eastAsia"/>
                <w:color w:val="000000"/>
                <w:kern w:val="0"/>
                <w:sz w:val="24"/>
              </w:rPr>
              <w:t xml:space="preserve">  </w:t>
            </w:r>
            <w:r>
              <w:rPr>
                <w:rFonts w:ascii="仿宋_GB2312" w:eastAsia="仿宋_GB2312" w:cs="仿宋" w:hint="eastAsia"/>
                <w:color w:val="000000"/>
                <w:kern w:val="0"/>
                <w:sz w:val="24"/>
              </w:rPr>
              <w:t>湿地公园设施维护</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 w:val="24"/>
              </w:rPr>
            </w:pPr>
            <w:r>
              <w:rPr>
                <w:rFonts w:ascii="仿宋_GB2312" w:eastAsia="仿宋_GB2312" w:cs="Times New Roman" w:hint="eastAsia"/>
                <w:color w:val="000000"/>
                <w:kern w:val="0"/>
                <w:sz w:val="24"/>
              </w:rPr>
              <w:t xml:space="preserve">25.00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 w:val="24"/>
              </w:rPr>
            </w:pPr>
            <w:r>
              <w:rPr>
                <w:rFonts w:ascii="仿宋_GB2312" w:eastAsia="仿宋_GB2312" w:cs="Times New Roman" w:hint="eastAsia"/>
                <w:color w:val="000000"/>
                <w:kern w:val="0"/>
                <w:sz w:val="24"/>
              </w:rPr>
              <w:t xml:space="preserve">25.00 </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 w:val="24"/>
              </w:rPr>
            </w:pPr>
            <w:r>
              <w:rPr>
                <w:rFonts w:ascii="仿宋_GB2312" w:eastAsia="仿宋_GB2312" w:cs="Times New Roman" w:hint="eastAsia"/>
                <w:color w:val="000000"/>
                <w:kern w:val="0"/>
                <w:sz w:val="24"/>
              </w:rPr>
              <w:t xml:space="preserve">14.48 </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 w:val="24"/>
              </w:rPr>
            </w:pPr>
            <w:r>
              <w:rPr>
                <w:rFonts w:ascii="仿宋_GB2312" w:eastAsia="仿宋_GB2312" w:cs="Times New Roman" w:hint="eastAsia"/>
                <w:color w:val="000000"/>
                <w:kern w:val="0"/>
                <w:sz w:val="24"/>
              </w:rPr>
              <w:t xml:space="preserve">-10.52 </w:t>
            </w:r>
          </w:p>
        </w:tc>
      </w:tr>
      <w:tr w:rsidR="008952F1">
        <w:trPr>
          <w:trHeight w:val="109"/>
        </w:trPr>
        <w:tc>
          <w:tcPr>
            <w:tcW w:w="21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left"/>
              <w:textAlignment w:val="center"/>
              <w:rPr>
                <w:rFonts w:ascii="仿宋_GB2312" w:eastAsia="仿宋_GB2312" w:cs="仿宋"/>
                <w:color w:val="000000"/>
                <w:sz w:val="24"/>
              </w:rPr>
            </w:pPr>
            <w:r>
              <w:rPr>
                <w:rFonts w:ascii="仿宋_GB2312" w:eastAsia="仿宋_GB2312" w:cs="仿宋" w:hint="eastAsia"/>
                <w:color w:val="000000"/>
                <w:kern w:val="0"/>
                <w:sz w:val="24"/>
              </w:rPr>
              <w:t xml:space="preserve">  </w:t>
            </w:r>
            <w:r>
              <w:rPr>
                <w:rFonts w:ascii="仿宋_GB2312" w:eastAsia="仿宋_GB2312" w:cs="仿宋" w:hint="eastAsia"/>
                <w:color w:val="000000"/>
                <w:kern w:val="0"/>
                <w:sz w:val="24"/>
              </w:rPr>
              <w:t>全民健身项目</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 w:val="24"/>
              </w:rPr>
            </w:pPr>
            <w:r>
              <w:rPr>
                <w:rFonts w:ascii="仿宋_GB2312" w:eastAsia="仿宋_GB2312" w:cs="Times New Roman" w:hint="eastAsia"/>
                <w:color w:val="000000"/>
                <w:kern w:val="0"/>
                <w:sz w:val="24"/>
              </w:rPr>
              <w:t xml:space="preserve">5.00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 w:val="24"/>
              </w:rPr>
            </w:pPr>
            <w:r>
              <w:rPr>
                <w:rFonts w:ascii="仿宋_GB2312" w:eastAsia="仿宋_GB2312" w:cs="Times New Roman" w:hint="eastAsia"/>
                <w:color w:val="000000"/>
                <w:kern w:val="0"/>
                <w:sz w:val="24"/>
              </w:rPr>
              <w:t xml:space="preserve">5.00 </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 w:val="24"/>
              </w:rPr>
            </w:pPr>
            <w:r>
              <w:rPr>
                <w:rFonts w:ascii="仿宋_GB2312" w:eastAsia="仿宋_GB2312" w:cs="Times New Roman" w:hint="eastAsia"/>
                <w:color w:val="000000"/>
                <w:kern w:val="0"/>
                <w:sz w:val="24"/>
              </w:rPr>
              <w:t xml:space="preserve">24.95 </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 w:val="24"/>
              </w:rPr>
            </w:pPr>
            <w:r>
              <w:rPr>
                <w:rFonts w:ascii="仿宋_GB2312" w:eastAsia="仿宋_GB2312" w:cs="Times New Roman" w:hint="eastAsia"/>
                <w:color w:val="000000"/>
                <w:kern w:val="0"/>
                <w:sz w:val="24"/>
              </w:rPr>
              <w:t xml:space="preserve">19.95 </w:t>
            </w:r>
          </w:p>
        </w:tc>
      </w:tr>
      <w:tr w:rsidR="008952F1">
        <w:trPr>
          <w:trHeight w:val="109"/>
        </w:trPr>
        <w:tc>
          <w:tcPr>
            <w:tcW w:w="21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left"/>
              <w:textAlignment w:val="center"/>
              <w:rPr>
                <w:rFonts w:ascii="仿宋_GB2312" w:eastAsia="仿宋_GB2312" w:cs="仿宋"/>
                <w:b/>
                <w:bCs/>
                <w:color w:val="000000"/>
                <w:sz w:val="24"/>
              </w:rPr>
            </w:pPr>
            <w:r>
              <w:rPr>
                <w:rFonts w:ascii="仿宋_GB2312" w:eastAsia="仿宋_GB2312" w:cs="仿宋" w:hint="eastAsia"/>
                <w:b/>
                <w:bCs/>
                <w:color w:val="000000"/>
                <w:kern w:val="0"/>
                <w:sz w:val="24"/>
              </w:rPr>
              <w:t>3</w:t>
            </w:r>
            <w:r>
              <w:rPr>
                <w:rFonts w:ascii="仿宋_GB2312" w:eastAsia="仿宋_GB2312" w:cs="仿宋" w:hint="eastAsia"/>
                <w:b/>
                <w:bCs/>
                <w:color w:val="000000"/>
                <w:kern w:val="0"/>
                <w:sz w:val="24"/>
              </w:rPr>
              <w:t>、竞技及青少年体育发展经费</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 w:val="24"/>
              </w:rPr>
            </w:pPr>
            <w:r>
              <w:rPr>
                <w:rFonts w:ascii="仿宋_GB2312" w:eastAsia="仿宋_GB2312" w:cs="Times New Roman" w:hint="eastAsia"/>
                <w:b/>
                <w:bCs/>
                <w:color w:val="000000"/>
                <w:kern w:val="0"/>
                <w:sz w:val="24"/>
              </w:rPr>
              <w:t xml:space="preserve">605.00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 w:val="24"/>
              </w:rPr>
            </w:pPr>
            <w:r>
              <w:rPr>
                <w:rFonts w:ascii="仿宋_GB2312" w:eastAsia="仿宋_GB2312" w:cs="Times New Roman" w:hint="eastAsia"/>
                <w:b/>
                <w:bCs/>
                <w:color w:val="000000"/>
                <w:kern w:val="0"/>
                <w:sz w:val="24"/>
              </w:rPr>
              <w:t xml:space="preserve">456.00 </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 w:val="24"/>
              </w:rPr>
            </w:pPr>
            <w:r>
              <w:rPr>
                <w:rFonts w:ascii="仿宋_GB2312" w:eastAsia="仿宋_GB2312" w:cs="Times New Roman" w:hint="eastAsia"/>
                <w:b/>
                <w:bCs/>
                <w:color w:val="000000"/>
                <w:kern w:val="0"/>
                <w:sz w:val="24"/>
              </w:rPr>
              <w:t xml:space="preserve">453.78 </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b/>
                <w:bCs/>
                <w:color w:val="000000"/>
                <w:sz w:val="24"/>
              </w:rPr>
            </w:pPr>
            <w:r>
              <w:rPr>
                <w:rFonts w:ascii="仿宋_GB2312" w:eastAsia="仿宋_GB2312" w:cs="Times New Roman" w:hint="eastAsia"/>
                <w:b/>
                <w:bCs/>
                <w:color w:val="000000"/>
                <w:kern w:val="0"/>
                <w:sz w:val="24"/>
              </w:rPr>
              <w:t xml:space="preserve">-2.22 </w:t>
            </w:r>
          </w:p>
        </w:tc>
      </w:tr>
      <w:tr w:rsidR="008952F1">
        <w:trPr>
          <w:trHeight w:val="109"/>
        </w:trPr>
        <w:tc>
          <w:tcPr>
            <w:tcW w:w="21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left"/>
              <w:textAlignment w:val="center"/>
              <w:rPr>
                <w:rFonts w:ascii="仿宋_GB2312" w:eastAsia="仿宋_GB2312" w:cs="仿宋"/>
                <w:color w:val="000000"/>
                <w:sz w:val="24"/>
              </w:rPr>
            </w:pPr>
            <w:r>
              <w:rPr>
                <w:rFonts w:ascii="仿宋_GB2312" w:eastAsia="仿宋_GB2312" w:cs="仿宋" w:hint="eastAsia"/>
                <w:color w:val="000000"/>
                <w:kern w:val="0"/>
                <w:sz w:val="24"/>
              </w:rPr>
              <w:t xml:space="preserve">  </w:t>
            </w:r>
            <w:r>
              <w:rPr>
                <w:rFonts w:ascii="仿宋_GB2312" w:eastAsia="仿宋_GB2312" w:cs="仿宋" w:hint="eastAsia"/>
                <w:color w:val="000000"/>
                <w:kern w:val="0"/>
                <w:sz w:val="24"/>
              </w:rPr>
              <w:t>举办市级青少年竞赛和参赛经费</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 w:val="24"/>
              </w:rPr>
            </w:pPr>
            <w:r>
              <w:rPr>
                <w:rFonts w:ascii="仿宋_GB2312" w:eastAsia="仿宋_GB2312" w:cs="Times New Roman" w:hint="eastAsia"/>
                <w:color w:val="000000"/>
                <w:kern w:val="0"/>
                <w:sz w:val="24"/>
              </w:rPr>
              <w:t xml:space="preserve">50.00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 w:val="24"/>
              </w:rPr>
            </w:pPr>
            <w:r>
              <w:rPr>
                <w:rFonts w:ascii="仿宋_GB2312" w:eastAsia="仿宋_GB2312" w:cs="Times New Roman" w:hint="eastAsia"/>
                <w:color w:val="000000"/>
                <w:kern w:val="0"/>
                <w:sz w:val="24"/>
              </w:rPr>
              <w:t xml:space="preserve">51.00 </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 w:val="24"/>
              </w:rPr>
            </w:pPr>
            <w:r>
              <w:rPr>
                <w:rFonts w:ascii="仿宋_GB2312" w:eastAsia="仿宋_GB2312" w:cs="Times New Roman" w:hint="eastAsia"/>
                <w:color w:val="000000"/>
                <w:kern w:val="0"/>
                <w:sz w:val="24"/>
              </w:rPr>
              <w:t xml:space="preserve">53.22 </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 w:val="24"/>
              </w:rPr>
            </w:pPr>
            <w:r>
              <w:rPr>
                <w:rFonts w:ascii="仿宋_GB2312" w:eastAsia="仿宋_GB2312" w:cs="Times New Roman" w:hint="eastAsia"/>
                <w:color w:val="000000"/>
                <w:kern w:val="0"/>
                <w:sz w:val="24"/>
              </w:rPr>
              <w:t xml:space="preserve">2.22 </w:t>
            </w:r>
          </w:p>
        </w:tc>
      </w:tr>
      <w:tr w:rsidR="008952F1">
        <w:trPr>
          <w:trHeight w:val="99"/>
        </w:trPr>
        <w:tc>
          <w:tcPr>
            <w:tcW w:w="21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left"/>
              <w:textAlignment w:val="center"/>
              <w:rPr>
                <w:rFonts w:ascii="仿宋_GB2312" w:eastAsia="仿宋_GB2312" w:cs="仿宋"/>
                <w:color w:val="000000"/>
                <w:sz w:val="24"/>
              </w:rPr>
            </w:pPr>
            <w:r>
              <w:rPr>
                <w:rFonts w:ascii="仿宋_GB2312" w:eastAsia="仿宋_GB2312" w:cs="仿宋" w:hint="eastAsia"/>
                <w:color w:val="000000"/>
                <w:kern w:val="0"/>
                <w:sz w:val="24"/>
              </w:rPr>
              <w:t xml:space="preserve">  </w:t>
            </w:r>
            <w:r>
              <w:rPr>
                <w:rFonts w:ascii="仿宋_GB2312" w:eastAsia="仿宋_GB2312" w:cs="仿宋" w:hint="eastAsia"/>
                <w:color w:val="000000"/>
                <w:kern w:val="0"/>
                <w:sz w:val="24"/>
              </w:rPr>
              <w:t>健身路径采购</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8952F1">
            <w:pPr>
              <w:spacing w:line="260" w:lineRule="exact"/>
              <w:rPr>
                <w:rFonts w:ascii="仿宋_GB2312" w:eastAsia="仿宋_GB2312" w:cs="Times New Roman"/>
                <w:color w:val="000000"/>
                <w:sz w:val="24"/>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 w:val="24"/>
              </w:rPr>
            </w:pPr>
            <w:r>
              <w:rPr>
                <w:rFonts w:ascii="仿宋_GB2312" w:eastAsia="仿宋_GB2312" w:cs="Times New Roman" w:hint="eastAsia"/>
                <w:color w:val="000000"/>
                <w:kern w:val="0"/>
                <w:sz w:val="24"/>
              </w:rPr>
              <w:t xml:space="preserve">280.00 </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 w:val="24"/>
              </w:rPr>
            </w:pPr>
            <w:r>
              <w:rPr>
                <w:rFonts w:ascii="仿宋_GB2312" w:eastAsia="仿宋_GB2312" w:cs="Times New Roman" w:hint="eastAsia"/>
                <w:color w:val="000000"/>
                <w:kern w:val="0"/>
                <w:sz w:val="24"/>
              </w:rPr>
              <w:t xml:space="preserve">280.11 </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2F1" w:rsidRDefault="00F70E33">
            <w:pPr>
              <w:widowControl/>
              <w:spacing w:line="260" w:lineRule="exact"/>
              <w:jc w:val="right"/>
              <w:textAlignment w:val="center"/>
              <w:rPr>
                <w:rFonts w:ascii="仿宋_GB2312" w:eastAsia="仿宋_GB2312" w:cs="Times New Roman"/>
                <w:color w:val="000000"/>
                <w:sz w:val="24"/>
              </w:rPr>
            </w:pPr>
            <w:r>
              <w:rPr>
                <w:rFonts w:ascii="仿宋_GB2312" w:eastAsia="仿宋_GB2312" w:cs="Times New Roman" w:hint="eastAsia"/>
                <w:color w:val="000000"/>
                <w:kern w:val="0"/>
                <w:sz w:val="24"/>
              </w:rPr>
              <w:t xml:space="preserve">0.11 </w:t>
            </w:r>
          </w:p>
        </w:tc>
      </w:tr>
    </w:tbl>
    <w:p w:rsidR="008952F1" w:rsidRDefault="00F70E33">
      <w:pPr>
        <w:spacing w:line="580" w:lineRule="exact"/>
        <w:ind w:firstLineChars="200" w:firstLine="640"/>
        <w:outlineLvl w:val="1"/>
        <w:rPr>
          <w:rFonts w:ascii="仿宋_GB2312" w:eastAsia="仿宋_GB2312" w:cs="黑体"/>
          <w:sz w:val="32"/>
          <w:szCs w:val="32"/>
        </w:rPr>
      </w:pPr>
      <w:bookmarkStart w:id="24" w:name="_Toc228"/>
      <w:bookmarkStart w:id="25" w:name="_Toc32164"/>
      <w:bookmarkStart w:id="26" w:name="_Toc2743"/>
      <w:r>
        <w:rPr>
          <w:rFonts w:ascii="仿宋_GB2312" w:eastAsia="仿宋_GB2312" w:cs="黑体" w:hint="eastAsia"/>
          <w:sz w:val="32"/>
          <w:szCs w:val="32"/>
        </w:rPr>
        <w:t>（五）部分项目缺乏完整详细的实施计划</w:t>
      </w:r>
      <w:bookmarkEnd w:id="24"/>
      <w:bookmarkEnd w:id="25"/>
      <w:bookmarkEnd w:id="26"/>
    </w:p>
    <w:p w:rsidR="008952F1" w:rsidRDefault="00F70E33">
      <w:pPr>
        <w:spacing w:line="58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市体育局未能针对部分重点项目制定详细完整的实施计划，多按照以前年度项目实施与资金使用情况进行当年预算项目编报。未能针对项目开展时间、地点、受众全体、活动方案等因素进行全面更新与设计，也未对可能出现不确定因素进行预测与制定风险应对方案。</w:t>
      </w:r>
    </w:p>
    <w:p w:rsidR="008952F1" w:rsidRDefault="00F70E33">
      <w:pPr>
        <w:spacing w:line="580" w:lineRule="exact"/>
        <w:ind w:firstLineChars="200" w:firstLine="640"/>
        <w:outlineLvl w:val="1"/>
        <w:rPr>
          <w:rFonts w:ascii="仿宋_GB2312" w:eastAsia="仿宋_GB2312" w:cs="黑体"/>
          <w:sz w:val="32"/>
          <w:szCs w:val="32"/>
        </w:rPr>
      </w:pPr>
      <w:bookmarkStart w:id="27" w:name="_Toc1227"/>
      <w:bookmarkStart w:id="28" w:name="_Toc30381"/>
      <w:bookmarkStart w:id="29" w:name="_Toc20159"/>
      <w:r>
        <w:rPr>
          <w:rFonts w:ascii="仿宋_GB2312" w:eastAsia="仿宋_GB2312" w:cs="黑体" w:hint="eastAsia"/>
          <w:sz w:val="32"/>
          <w:szCs w:val="32"/>
        </w:rPr>
        <w:t>（六）项目缺乏全过程的监督管理机制</w:t>
      </w:r>
      <w:bookmarkEnd w:id="27"/>
      <w:bookmarkEnd w:id="28"/>
      <w:bookmarkEnd w:id="29"/>
    </w:p>
    <w:p w:rsidR="008952F1" w:rsidRDefault="00F70E33">
      <w:pPr>
        <w:spacing w:line="58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市体育局针对各项赛事及体育活动制定相关的制度规范不健全，缺乏在项目执行过程中的监督、管理记录，仅针对部分项目制定有关活动方案、竞赛规则（如中小学冰雪活动体验）或者财务管理办法（如秦皇岛市第八届运动会），无法以制度文件的形式来规范和约束项目全过程（如项目立项、招投标、实施过程、资金收支以及项目总结等方面）的管理。</w:t>
      </w:r>
    </w:p>
    <w:p w:rsidR="008952F1" w:rsidRDefault="00F70E33">
      <w:pPr>
        <w:spacing w:line="580" w:lineRule="exact"/>
        <w:ind w:firstLineChars="200" w:firstLine="640"/>
        <w:outlineLvl w:val="1"/>
        <w:rPr>
          <w:rFonts w:ascii="仿宋_GB2312" w:eastAsia="仿宋_GB2312" w:cs="黑体"/>
          <w:sz w:val="32"/>
          <w:szCs w:val="32"/>
        </w:rPr>
      </w:pPr>
      <w:bookmarkStart w:id="30" w:name="_Toc16572"/>
      <w:bookmarkStart w:id="31" w:name="_Toc10108"/>
      <w:bookmarkStart w:id="32" w:name="_Toc19105"/>
      <w:r>
        <w:rPr>
          <w:rFonts w:ascii="仿宋_GB2312" w:eastAsia="仿宋_GB2312" w:cs="黑体" w:hint="eastAsia"/>
          <w:sz w:val="32"/>
          <w:szCs w:val="32"/>
        </w:rPr>
        <w:t>（七）资产入账不合理，未形成有效维修管理模式</w:t>
      </w:r>
      <w:bookmarkEnd w:id="30"/>
      <w:bookmarkEnd w:id="31"/>
      <w:bookmarkEnd w:id="32"/>
    </w:p>
    <w:p w:rsidR="008952F1" w:rsidRDefault="00F70E33">
      <w:pPr>
        <w:spacing w:line="58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“市级体彩公益金”项目中包含体育设施及健身路径采购项目，市体育局入账时将此部分一律费用化处理。此部分设施及器</w:t>
      </w:r>
      <w:r>
        <w:rPr>
          <w:rFonts w:ascii="仿宋_GB2312" w:eastAsia="仿宋_GB2312" w:cs="Times New Roman" w:hint="eastAsia"/>
          <w:sz w:val="32"/>
          <w:szCs w:val="32"/>
        </w:rPr>
        <w:lastRenderedPageBreak/>
        <w:t>材数量较多，单位价值较高，应计入单位“固定资</w:t>
      </w:r>
      <w:r>
        <w:rPr>
          <w:rFonts w:ascii="仿宋_GB2312" w:eastAsia="仿宋_GB2312" w:cs="Times New Roman" w:hint="eastAsia"/>
          <w:sz w:val="32"/>
          <w:szCs w:val="32"/>
        </w:rPr>
        <w:t>产”更加合适。此外，根据访谈及调查结果，市体育局也未能对安装到位的健身器材进行后续的维护管理。</w:t>
      </w:r>
    </w:p>
    <w:p w:rsidR="008952F1" w:rsidRDefault="00F70E33">
      <w:pPr>
        <w:spacing w:line="580" w:lineRule="exact"/>
        <w:ind w:firstLineChars="200" w:firstLine="640"/>
        <w:outlineLvl w:val="1"/>
        <w:rPr>
          <w:rFonts w:ascii="仿宋_GB2312" w:eastAsia="仿宋_GB2312" w:cs="黑体"/>
          <w:sz w:val="32"/>
          <w:szCs w:val="32"/>
        </w:rPr>
      </w:pPr>
      <w:bookmarkStart w:id="33" w:name="_Toc14890"/>
      <w:bookmarkStart w:id="34" w:name="_Toc1260"/>
      <w:bookmarkStart w:id="35" w:name="_Toc23752"/>
      <w:r>
        <w:rPr>
          <w:rFonts w:ascii="仿宋_GB2312" w:eastAsia="仿宋_GB2312" w:cs="黑体" w:hint="eastAsia"/>
          <w:sz w:val="32"/>
          <w:szCs w:val="32"/>
        </w:rPr>
        <w:t>（八）各区资金结余数额较高，对下补助资金监管不足</w:t>
      </w:r>
      <w:bookmarkEnd w:id="33"/>
      <w:bookmarkEnd w:id="34"/>
      <w:bookmarkEnd w:id="35"/>
    </w:p>
    <w:p w:rsidR="008952F1" w:rsidRDefault="00F70E33">
      <w:pPr>
        <w:spacing w:line="58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2021</w:t>
      </w:r>
      <w:r>
        <w:rPr>
          <w:rFonts w:ascii="仿宋_GB2312" w:eastAsia="仿宋_GB2312" w:cs="Times New Roman" w:hint="eastAsia"/>
          <w:sz w:val="32"/>
          <w:szCs w:val="32"/>
        </w:rPr>
        <w:t>年，“市级体彩公益金”共涉及对各区补助资金</w:t>
      </w:r>
      <w:r>
        <w:rPr>
          <w:rFonts w:ascii="仿宋_GB2312" w:eastAsia="仿宋_GB2312" w:cs="Times New Roman" w:hint="eastAsia"/>
          <w:sz w:val="32"/>
          <w:szCs w:val="32"/>
        </w:rPr>
        <w:t>134.00</w:t>
      </w:r>
      <w:r>
        <w:rPr>
          <w:rFonts w:ascii="仿宋_GB2312" w:eastAsia="仿宋_GB2312" w:cs="Times New Roman" w:hint="eastAsia"/>
          <w:sz w:val="32"/>
          <w:szCs w:val="32"/>
        </w:rPr>
        <w:t>万元。截至</w:t>
      </w:r>
      <w:r>
        <w:rPr>
          <w:rFonts w:ascii="仿宋_GB2312" w:eastAsia="仿宋_GB2312" w:cs="Times New Roman" w:hint="eastAsia"/>
          <w:sz w:val="32"/>
          <w:szCs w:val="32"/>
        </w:rPr>
        <w:t>2021</w:t>
      </w:r>
      <w:r>
        <w:rPr>
          <w:rFonts w:ascii="仿宋_GB2312" w:eastAsia="仿宋_GB2312" w:cs="Times New Roman" w:hint="eastAsia"/>
          <w:sz w:val="32"/>
          <w:szCs w:val="32"/>
        </w:rPr>
        <w:t>年</w:t>
      </w:r>
      <w:r>
        <w:rPr>
          <w:rFonts w:ascii="仿宋_GB2312" w:eastAsia="仿宋_GB2312" w:cs="Times New Roman" w:hint="eastAsia"/>
          <w:sz w:val="32"/>
          <w:szCs w:val="32"/>
        </w:rPr>
        <w:t>12</w:t>
      </w:r>
      <w:r>
        <w:rPr>
          <w:rFonts w:ascii="仿宋_GB2312" w:eastAsia="仿宋_GB2312" w:cs="Times New Roman" w:hint="eastAsia"/>
          <w:sz w:val="32"/>
          <w:szCs w:val="32"/>
        </w:rPr>
        <w:t>月</w:t>
      </w:r>
      <w:r>
        <w:rPr>
          <w:rFonts w:ascii="仿宋_GB2312" w:eastAsia="仿宋_GB2312" w:cs="Times New Roman" w:hint="eastAsia"/>
          <w:sz w:val="32"/>
          <w:szCs w:val="32"/>
        </w:rPr>
        <w:t>31</w:t>
      </w:r>
      <w:r>
        <w:rPr>
          <w:rFonts w:ascii="仿宋_GB2312" w:eastAsia="仿宋_GB2312" w:cs="Times New Roman" w:hint="eastAsia"/>
          <w:sz w:val="32"/>
          <w:szCs w:val="32"/>
        </w:rPr>
        <w:t>日，各区共计支付项目资金</w:t>
      </w:r>
      <w:r>
        <w:rPr>
          <w:rFonts w:ascii="仿宋_GB2312" w:eastAsia="仿宋_GB2312" w:cs="Times New Roman" w:hint="eastAsia"/>
          <w:sz w:val="32"/>
          <w:szCs w:val="32"/>
        </w:rPr>
        <w:t>20.82</w:t>
      </w:r>
      <w:r>
        <w:rPr>
          <w:rFonts w:ascii="仿宋_GB2312" w:eastAsia="仿宋_GB2312" w:cs="Times New Roman" w:hint="eastAsia"/>
          <w:sz w:val="32"/>
          <w:szCs w:val="32"/>
        </w:rPr>
        <w:t>万元，占比仅为</w:t>
      </w:r>
      <w:r>
        <w:rPr>
          <w:rFonts w:ascii="仿宋_GB2312" w:eastAsia="仿宋_GB2312" w:cs="Times New Roman" w:hint="eastAsia"/>
          <w:sz w:val="32"/>
          <w:szCs w:val="32"/>
        </w:rPr>
        <w:t>15.54%</w:t>
      </w:r>
      <w:r>
        <w:rPr>
          <w:rFonts w:ascii="仿宋_GB2312" w:eastAsia="仿宋_GB2312" w:cs="Times New Roman" w:hint="eastAsia"/>
          <w:sz w:val="32"/>
          <w:szCs w:val="32"/>
        </w:rPr>
        <w:t>。资金支付进度严重滞后项目进度。同时，市体育局作为各区体育局的市级主管部门以及“对下补助资金”项目预算申报单位，无“对下补助资金”相应的资金管理制度与项目管理办法，也未对各区“体彩公益金”的支付进行有效监管，无法掌</w:t>
      </w:r>
      <w:r>
        <w:rPr>
          <w:rFonts w:ascii="仿宋_GB2312" w:eastAsia="仿宋_GB2312" w:cs="Times New Roman" w:hint="eastAsia"/>
          <w:sz w:val="32"/>
          <w:szCs w:val="32"/>
        </w:rPr>
        <w:t>控项目资金的使用情况及完成效果。</w:t>
      </w:r>
    </w:p>
    <w:p w:rsidR="008952F1" w:rsidRDefault="00F70E33">
      <w:pPr>
        <w:spacing w:line="580" w:lineRule="exact"/>
        <w:ind w:firstLineChars="200" w:firstLine="640"/>
        <w:outlineLvl w:val="1"/>
        <w:rPr>
          <w:rFonts w:ascii="仿宋_GB2312" w:eastAsia="仿宋_GB2312" w:cs="黑体"/>
          <w:sz w:val="32"/>
          <w:szCs w:val="32"/>
        </w:rPr>
      </w:pPr>
      <w:bookmarkStart w:id="36" w:name="_Toc702"/>
      <w:r>
        <w:rPr>
          <w:rFonts w:ascii="仿宋_GB2312" w:eastAsia="仿宋_GB2312" w:cs="黑体" w:hint="eastAsia"/>
          <w:sz w:val="32"/>
          <w:szCs w:val="32"/>
        </w:rPr>
        <w:t>（九）公益金使用</w:t>
      </w:r>
      <w:r>
        <w:rPr>
          <w:rFonts w:ascii="仿宋_GB2312" w:eastAsia="仿宋_GB2312" w:cs="黑体" w:hint="eastAsia"/>
          <w:sz w:val="32"/>
          <w:szCs w:val="32"/>
        </w:rPr>
        <w:t>信息</w:t>
      </w:r>
      <w:r>
        <w:rPr>
          <w:rFonts w:ascii="仿宋_GB2312" w:eastAsia="仿宋_GB2312" w:cs="黑体" w:hint="eastAsia"/>
          <w:sz w:val="32"/>
          <w:szCs w:val="32"/>
        </w:rPr>
        <w:t>未</w:t>
      </w:r>
      <w:r>
        <w:rPr>
          <w:rFonts w:ascii="仿宋_GB2312" w:eastAsia="仿宋_GB2312" w:cs="黑体" w:hint="eastAsia"/>
          <w:sz w:val="32"/>
          <w:szCs w:val="32"/>
        </w:rPr>
        <w:t>公开</w:t>
      </w:r>
      <w:bookmarkEnd w:id="36"/>
    </w:p>
    <w:p w:rsidR="008952F1" w:rsidRDefault="00F70E33">
      <w:pPr>
        <w:spacing w:line="58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《河北省省级体育彩票公益金支持体育发展专项资金管理办法》</w:t>
      </w:r>
      <w:r>
        <w:rPr>
          <w:rFonts w:ascii="仿宋_GB2312" w:eastAsia="仿宋_GB2312" w:cs="Times New Roman" w:hint="eastAsia"/>
          <w:sz w:val="32"/>
          <w:szCs w:val="32"/>
        </w:rPr>
        <w:t>规定，</w:t>
      </w:r>
      <w:r>
        <w:rPr>
          <w:rFonts w:ascii="仿宋_GB2312" w:eastAsia="仿宋_GB2312" w:cs="Times New Roman" w:hint="eastAsia"/>
          <w:sz w:val="32"/>
          <w:szCs w:val="32"/>
        </w:rPr>
        <w:t>省体育局应当于每年</w:t>
      </w:r>
      <w:r>
        <w:rPr>
          <w:rFonts w:ascii="仿宋_GB2312" w:eastAsia="仿宋_GB2312" w:cs="Times New Roman" w:hint="eastAsia"/>
          <w:sz w:val="32"/>
          <w:szCs w:val="32"/>
        </w:rPr>
        <w:t>6</w:t>
      </w:r>
      <w:r>
        <w:rPr>
          <w:rFonts w:ascii="仿宋_GB2312" w:eastAsia="仿宋_GB2312" w:cs="Times New Roman" w:hint="eastAsia"/>
          <w:sz w:val="32"/>
          <w:szCs w:val="32"/>
        </w:rPr>
        <w:t>月底前，向社会公告上一年度彩票公益金的使用规模、资助项目、执行情况和实际效果等。</w:t>
      </w:r>
      <w:r>
        <w:rPr>
          <w:rFonts w:ascii="仿宋_GB2312" w:eastAsia="仿宋_GB2312" w:cs="Times New Roman" w:hint="eastAsia"/>
          <w:sz w:val="32"/>
          <w:szCs w:val="32"/>
        </w:rPr>
        <w:t>市体育局未对</w:t>
      </w:r>
      <w:r>
        <w:rPr>
          <w:rFonts w:ascii="仿宋_GB2312" w:eastAsia="仿宋_GB2312" w:cs="Times New Roman" w:hint="eastAsia"/>
          <w:sz w:val="32"/>
          <w:szCs w:val="32"/>
        </w:rPr>
        <w:t>2021</w:t>
      </w:r>
      <w:r>
        <w:rPr>
          <w:rFonts w:ascii="仿宋_GB2312" w:eastAsia="仿宋_GB2312" w:cs="Times New Roman" w:hint="eastAsia"/>
          <w:sz w:val="32"/>
          <w:szCs w:val="32"/>
        </w:rPr>
        <w:t>年度体彩公益金</w:t>
      </w:r>
      <w:r>
        <w:rPr>
          <w:rFonts w:ascii="仿宋_GB2312" w:eastAsia="仿宋_GB2312" w:cs="Times New Roman" w:hint="eastAsia"/>
          <w:sz w:val="32"/>
          <w:szCs w:val="32"/>
        </w:rPr>
        <w:t>使用情况进行公示，</w:t>
      </w:r>
      <w:r>
        <w:rPr>
          <w:rFonts w:ascii="仿宋_GB2312" w:eastAsia="仿宋_GB2312" w:cs="Times New Roman" w:hint="eastAsia"/>
          <w:sz w:val="32"/>
          <w:szCs w:val="32"/>
        </w:rPr>
        <w:t>2020</w:t>
      </w:r>
      <w:r>
        <w:rPr>
          <w:rFonts w:ascii="仿宋_GB2312" w:eastAsia="仿宋_GB2312" w:cs="Times New Roman" w:hint="eastAsia"/>
          <w:sz w:val="32"/>
          <w:szCs w:val="32"/>
        </w:rPr>
        <w:t>年度的公示信息</w:t>
      </w:r>
      <w:r>
        <w:rPr>
          <w:rFonts w:ascii="仿宋_GB2312" w:eastAsia="仿宋_GB2312" w:cs="Times New Roman" w:hint="eastAsia"/>
          <w:sz w:val="32"/>
          <w:szCs w:val="32"/>
        </w:rPr>
        <w:t>未对其实际效果进行公开、公示</w:t>
      </w:r>
      <w:r>
        <w:rPr>
          <w:rFonts w:ascii="仿宋_GB2312" w:eastAsia="仿宋_GB2312" w:cs="Times New Roman" w:hint="eastAsia"/>
          <w:sz w:val="32"/>
          <w:szCs w:val="32"/>
        </w:rPr>
        <w:t>，</w:t>
      </w:r>
      <w:r>
        <w:rPr>
          <w:rFonts w:ascii="仿宋_GB2312" w:eastAsia="仿宋_GB2312" w:cs="Times New Roman" w:hint="eastAsia"/>
          <w:sz w:val="32"/>
          <w:szCs w:val="32"/>
        </w:rPr>
        <w:t>不符合彩票公益金使用管理相关规定。</w:t>
      </w:r>
    </w:p>
    <w:p w:rsidR="008952F1" w:rsidRDefault="00F70E33">
      <w:pPr>
        <w:spacing w:line="580" w:lineRule="exact"/>
        <w:ind w:firstLineChars="200" w:firstLine="643"/>
        <w:outlineLvl w:val="0"/>
        <w:rPr>
          <w:rFonts w:ascii="仿宋_GB2312" w:eastAsia="仿宋_GB2312" w:cs="黑体"/>
          <w:b/>
          <w:bCs/>
          <w:sz w:val="32"/>
          <w:szCs w:val="32"/>
        </w:rPr>
      </w:pPr>
      <w:bookmarkStart w:id="37" w:name="_Toc5976"/>
      <w:bookmarkStart w:id="38" w:name="_Toc11019"/>
      <w:r>
        <w:rPr>
          <w:rFonts w:ascii="仿宋_GB2312" w:eastAsia="仿宋_GB2312" w:cs="黑体" w:hint="eastAsia"/>
          <w:b/>
          <w:bCs/>
          <w:sz w:val="32"/>
          <w:szCs w:val="32"/>
        </w:rPr>
        <w:t>四、相关建议</w:t>
      </w:r>
      <w:bookmarkEnd w:id="37"/>
      <w:bookmarkEnd w:id="38"/>
    </w:p>
    <w:p w:rsidR="008952F1" w:rsidRDefault="00F70E33">
      <w:pPr>
        <w:spacing w:line="580" w:lineRule="exact"/>
        <w:ind w:firstLineChars="200" w:firstLine="643"/>
        <w:outlineLvl w:val="1"/>
        <w:rPr>
          <w:rFonts w:ascii="仿宋_GB2312" w:eastAsia="仿宋_GB2312" w:cs="黑体"/>
          <w:b/>
          <w:bCs/>
          <w:sz w:val="32"/>
          <w:szCs w:val="32"/>
        </w:rPr>
      </w:pPr>
      <w:bookmarkStart w:id="39" w:name="_Toc10173"/>
      <w:bookmarkStart w:id="40" w:name="_Toc7212"/>
      <w:bookmarkStart w:id="41" w:name="_Toc12224"/>
      <w:r>
        <w:rPr>
          <w:rFonts w:ascii="仿宋_GB2312" w:eastAsia="仿宋_GB2312" w:cs="黑体"/>
          <w:b/>
          <w:bCs/>
          <w:sz w:val="32"/>
          <w:szCs w:val="32"/>
        </w:rPr>
        <w:t>（一）</w:t>
      </w:r>
      <w:r>
        <w:rPr>
          <w:rFonts w:ascii="仿宋_GB2312" w:eastAsia="仿宋_GB2312" w:cs="黑体" w:hint="eastAsia"/>
          <w:b/>
          <w:bCs/>
          <w:sz w:val="32"/>
          <w:szCs w:val="32"/>
        </w:rPr>
        <w:t>建议出台市本级管理办法，建立集体研究审议机制</w:t>
      </w:r>
      <w:bookmarkEnd w:id="39"/>
    </w:p>
    <w:p w:rsidR="008952F1" w:rsidRDefault="00F70E33">
      <w:pPr>
        <w:spacing w:line="580" w:lineRule="exact"/>
        <w:ind w:firstLineChars="200" w:firstLine="640"/>
        <w:rPr>
          <w:rFonts w:ascii="仿宋_GB2312" w:eastAsia="仿宋_GB2312" w:cs="仿宋"/>
          <w:sz w:val="32"/>
          <w:szCs w:val="32"/>
        </w:rPr>
      </w:pPr>
      <w:r>
        <w:rPr>
          <w:rFonts w:ascii="仿宋_GB2312" w:eastAsia="仿宋_GB2312" w:cs="仿宋" w:hint="eastAsia"/>
          <w:sz w:val="32"/>
          <w:szCs w:val="32"/>
        </w:rPr>
        <w:t>体彩公益金项目</w:t>
      </w:r>
      <w:r>
        <w:rPr>
          <w:rFonts w:ascii="仿宋_GB2312" w:eastAsia="仿宋_GB2312" w:cs="仿宋" w:hint="eastAsia"/>
          <w:sz w:val="32"/>
          <w:szCs w:val="32"/>
        </w:rPr>
        <w:t>属于公益性项目，是社会公共资源，在改善市民体育锻炼条件、营造全民健身运动氛围、有效带动本地体育产业经济发展、促进全民体质提升等方面发挥着重要作用，但我市一直未出台专项资金管理办法，不利于资金有效使用和监管，</w:t>
      </w:r>
      <w:r>
        <w:rPr>
          <w:rFonts w:ascii="仿宋_GB2312" w:eastAsia="仿宋_GB2312" w:cs="仿宋" w:hint="eastAsia"/>
          <w:sz w:val="32"/>
          <w:szCs w:val="32"/>
        </w:rPr>
        <w:lastRenderedPageBreak/>
        <w:t>建议市体育局会同市财政局出台完善相关制度。</w:t>
      </w:r>
    </w:p>
    <w:p w:rsidR="008952F1" w:rsidRDefault="00F70E33">
      <w:pPr>
        <w:spacing w:line="58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考虑到公益金</w:t>
      </w:r>
      <w:r>
        <w:rPr>
          <w:rFonts w:ascii="仿宋_GB2312" w:eastAsia="仿宋_GB2312" w:cs="Times New Roman" w:hint="eastAsia"/>
          <w:sz w:val="32"/>
          <w:szCs w:val="32"/>
        </w:rPr>
        <w:t>使用要发挥功能</w:t>
      </w:r>
      <w:r>
        <w:rPr>
          <w:rFonts w:ascii="仿宋_GB2312" w:eastAsia="仿宋_GB2312" w:cs="Times New Roman" w:hint="eastAsia"/>
          <w:sz w:val="32"/>
          <w:szCs w:val="32"/>
        </w:rPr>
        <w:t>的重要性，建议</w:t>
      </w:r>
      <w:r>
        <w:rPr>
          <w:rFonts w:ascii="仿宋_GB2312" w:eastAsia="仿宋_GB2312" w:cs="Times New Roman" w:hint="eastAsia"/>
          <w:sz w:val="32"/>
          <w:szCs w:val="32"/>
        </w:rPr>
        <w:t>实行体育彩票公益金项目评审委员会集体研究、审议的</w:t>
      </w:r>
      <w:r>
        <w:rPr>
          <w:rFonts w:ascii="仿宋_GB2312" w:eastAsia="仿宋_GB2312" w:cs="Times New Roman" w:hint="eastAsia"/>
          <w:sz w:val="32"/>
          <w:szCs w:val="32"/>
        </w:rPr>
        <w:t>机制</w:t>
      </w:r>
      <w:r>
        <w:rPr>
          <w:rFonts w:ascii="仿宋_GB2312" w:eastAsia="仿宋_GB2312" w:cs="Times New Roman" w:hint="eastAsia"/>
          <w:sz w:val="32"/>
          <w:szCs w:val="32"/>
        </w:rPr>
        <w:t>，委员由体育、财政等相关部门组成，</w:t>
      </w:r>
      <w:r>
        <w:rPr>
          <w:rFonts w:ascii="仿宋_GB2312" w:eastAsia="仿宋_GB2312" w:cs="Times New Roman" w:hint="eastAsia"/>
          <w:sz w:val="32"/>
          <w:szCs w:val="32"/>
        </w:rPr>
        <w:t>在制度设计中，要明确</w:t>
      </w:r>
      <w:r>
        <w:rPr>
          <w:rFonts w:ascii="仿宋_GB2312" w:eastAsia="仿宋_GB2312" w:cs="Times New Roman" w:hint="eastAsia"/>
          <w:sz w:val="32"/>
          <w:szCs w:val="32"/>
        </w:rPr>
        <w:t>强化全过程预算绩效管理，</w:t>
      </w:r>
      <w:r>
        <w:rPr>
          <w:rFonts w:ascii="仿宋_GB2312" w:eastAsia="仿宋_GB2312" w:cs="Times New Roman" w:hint="eastAsia"/>
          <w:sz w:val="32"/>
          <w:szCs w:val="32"/>
        </w:rPr>
        <w:t>专款专用，严格按照规定用途使用，</w:t>
      </w:r>
      <w:r>
        <w:rPr>
          <w:rFonts w:ascii="仿宋_GB2312" w:eastAsia="仿宋_GB2312" w:cs="Times New Roman" w:hint="eastAsia"/>
          <w:sz w:val="32"/>
          <w:szCs w:val="32"/>
        </w:rPr>
        <w:t>实行项目申报审核制度，做到对年度公益金</w:t>
      </w:r>
      <w:r>
        <w:rPr>
          <w:rFonts w:ascii="仿宋_GB2312" w:eastAsia="仿宋_GB2312" w:cs="Times New Roman" w:hint="eastAsia"/>
          <w:sz w:val="32"/>
          <w:szCs w:val="32"/>
        </w:rPr>
        <w:t>使用规模、资助项目、执行情况和实际效果等</w:t>
      </w:r>
      <w:r>
        <w:rPr>
          <w:rFonts w:ascii="仿宋_GB2312" w:eastAsia="仿宋_GB2312" w:cs="Times New Roman" w:hint="eastAsia"/>
          <w:sz w:val="32"/>
          <w:szCs w:val="32"/>
        </w:rPr>
        <w:t>定期公开，接受社会监督。</w:t>
      </w:r>
    </w:p>
    <w:p w:rsidR="008952F1" w:rsidRDefault="00F70E33">
      <w:pPr>
        <w:spacing w:line="580" w:lineRule="exact"/>
        <w:ind w:firstLineChars="200" w:firstLine="643"/>
        <w:outlineLvl w:val="1"/>
        <w:rPr>
          <w:rFonts w:ascii="仿宋_GB2312" w:eastAsia="仿宋_GB2312" w:cs="黑体"/>
          <w:b/>
          <w:bCs/>
          <w:sz w:val="32"/>
          <w:szCs w:val="32"/>
        </w:rPr>
      </w:pPr>
      <w:bookmarkStart w:id="42" w:name="_Toc103"/>
      <w:r>
        <w:rPr>
          <w:rFonts w:ascii="仿宋_GB2312" w:eastAsia="仿宋_GB2312" w:cs="黑体"/>
          <w:b/>
          <w:bCs/>
          <w:sz w:val="32"/>
          <w:szCs w:val="32"/>
        </w:rPr>
        <w:t>（二）</w:t>
      </w:r>
      <w:r>
        <w:rPr>
          <w:rFonts w:ascii="仿宋_GB2312" w:eastAsia="仿宋_GB2312" w:cs="黑体" w:hint="eastAsia"/>
          <w:b/>
          <w:bCs/>
          <w:sz w:val="32"/>
          <w:szCs w:val="32"/>
        </w:rPr>
        <w:t>建立健全预算绩效管理体系</w:t>
      </w:r>
      <w:bookmarkEnd w:id="40"/>
      <w:bookmarkEnd w:id="41"/>
      <w:bookmarkEnd w:id="42"/>
    </w:p>
    <w:p w:rsidR="008952F1" w:rsidRDefault="00F70E33">
      <w:pPr>
        <w:spacing w:line="58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建议市体育局按照“体彩公益金”的资金使用要求及我市预算绩效管理相关规定，认真编制项目绩效目标、指标，将绩效目标、绩效理念与项目相结合，从项目立项、预算编制、招标采购、活动执行、资金支付、项目验收等全方面建立起部门绩效管理制度，建立覆盖项目事前、事中、事后全过程的监督评价机制，认真做好项目经验总结和问题归纳，并注意评价结果的有效应用。</w:t>
      </w:r>
    </w:p>
    <w:p w:rsidR="008952F1" w:rsidRDefault="00F70E33">
      <w:pPr>
        <w:spacing w:line="580" w:lineRule="exact"/>
        <w:ind w:firstLineChars="200" w:firstLine="643"/>
        <w:outlineLvl w:val="1"/>
        <w:rPr>
          <w:rFonts w:ascii="仿宋_GB2312" w:eastAsia="仿宋_GB2312" w:cs="黑体"/>
          <w:b/>
          <w:bCs/>
          <w:sz w:val="32"/>
          <w:szCs w:val="32"/>
        </w:rPr>
      </w:pPr>
      <w:bookmarkStart w:id="43" w:name="_Toc28954"/>
      <w:bookmarkStart w:id="44" w:name="_Toc15245"/>
      <w:bookmarkStart w:id="45" w:name="_Toc25941"/>
      <w:r>
        <w:rPr>
          <w:rFonts w:ascii="仿宋_GB2312" w:eastAsia="仿宋_GB2312" w:cs="黑体"/>
          <w:b/>
          <w:bCs/>
          <w:sz w:val="32"/>
          <w:szCs w:val="32"/>
        </w:rPr>
        <w:t>（三）</w:t>
      </w:r>
      <w:r>
        <w:rPr>
          <w:rFonts w:ascii="仿宋_GB2312" w:eastAsia="仿宋_GB2312" w:cs="黑体" w:hint="eastAsia"/>
          <w:b/>
          <w:bCs/>
          <w:sz w:val="32"/>
          <w:szCs w:val="32"/>
        </w:rPr>
        <w:t>科学规划，立足长远，提高预算编制精准性</w:t>
      </w:r>
      <w:bookmarkStart w:id="46" w:name="_GoBack"/>
      <w:bookmarkEnd w:id="43"/>
      <w:bookmarkEnd w:id="44"/>
      <w:bookmarkEnd w:id="45"/>
      <w:bookmarkEnd w:id="46"/>
    </w:p>
    <w:p w:rsidR="008952F1" w:rsidRDefault="00F70E33">
      <w:pPr>
        <w:spacing w:line="58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建议市体育局立足于省、市体育产业“十四五</w:t>
      </w:r>
      <w:r w:rsidR="00F92A41">
        <w:rPr>
          <w:rFonts w:ascii="仿宋_GB2312" w:eastAsia="仿宋_GB2312" w:cs="Times New Roman" w:hint="eastAsia"/>
          <w:sz w:val="32"/>
          <w:szCs w:val="32"/>
        </w:rPr>
        <w:t>”</w:t>
      </w:r>
      <w:r>
        <w:rPr>
          <w:rFonts w:ascii="仿宋_GB2312" w:eastAsia="仿宋_GB2312" w:cs="Times New Roman" w:hint="eastAsia"/>
          <w:sz w:val="32"/>
          <w:szCs w:val="32"/>
        </w:rPr>
        <w:t>规划</w:t>
      </w:r>
      <w:r>
        <w:rPr>
          <w:rFonts w:ascii="仿宋_GB2312" w:eastAsia="仿宋_GB2312" w:cs="Times New Roman" w:hint="eastAsia"/>
          <w:sz w:val="32"/>
          <w:szCs w:val="32"/>
        </w:rPr>
        <w:t>及相关政策，明确体育产业发展方向，优化预算编列结构，推进预算编制与项目资金分配的精细化管理。在进行预算分配之前，各相关科室及时沟通，可以对新增的重大体育项目以及重点民生项目实施事前绩效评估或者开展项目调研，在现今疫情防控常态化的背景下，对项目实施的必要性与可行性进行论证分析，提高资金分配使用的准确性、科学性、合理性。针对部分延续的重点项目（如品牌赛事、冰雪运动等），依据项目中长期发展规划及预期目标，结合本年度本单位工作方向和预算情况，做好项目取舍，</w:t>
      </w:r>
      <w:r>
        <w:rPr>
          <w:rFonts w:ascii="仿宋_GB2312" w:eastAsia="仿宋_GB2312" w:cs="Times New Roman" w:hint="eastAsia"/>
          <w:sz w:val="32"/>
          <w:szCs w:val="32"/>
        </w:rPr>
        <w:lastRenderedPageBreak/>
        <w:t>及时调整预算分</w:t>
      </w:r>
      <w:r>
        <w:rPr>
          <w:rFonts w:ascii="仿宋_GB2312" w:eastAsia="仿宋_GB2312" w:cs="Times New Roman" w:hint="eastAsia"/>
          <w:sz w:val="32"/>
          <w:szCs w:val="32"/>
        </w:rPr>
        <w:t>配比例，优化项目预算结构，避免出现既定项目频繁调整，影响“体彩公益金”使用效果。</w:t>
      </w:r>
    </w:p>
    <w:p w:rsidR="008952F1" w:rsidRDefault="00F70E33">
      <w:pPr>
        <w:spacing w:line="580" w:lineRule="exact"/>
        <w:outlineLvl w:val="1"/>
        <w:rPr>
          <w:rFonts w:ascii="仿宋_GB2312" w:eastAsia="仿宋_GB2312" w:cs="黑体"/>
          <w:sz w:val="32"/>
          <w:szCs w:val="32"/>
        </w:rPr>
      </w:pPr>
      <w:bookmarkStart w:id="47" w:name="_Toc21146"/>
      <w:bookmarkStart w:id="48" w:name="_Toc16622"/>
      <w:bookmarkStart w:id="49" w:name="_Toc746"/>
      <w:r>
        <w:rPr>
          <w:rFonts w:ascii="仿宋_GB2312" w:eastAsia="仿宋_GB2312" w:cs="黑体"/>
          <w:sz w:val="32"/>
          <w:szCs w:val="32"/>
        </w:rPr>
        <w:t xml:space="preserve">   </w:t>
      </w:r>
      <w:r>
        <w:rPr>
          <w:rFonts w:ascii="仿宋_GB2312" w:eastAsia="仿宋_GB2312" w:cs="黑体"/>
          <w:b/>
          <w:bCs/>
          <w:sz w:val="32"/>
          <w:szCs w:val="32"/>
        </w:rPr>
        <w:t xml:space="preserve"> </w:t>
      </w:r>
      <w:r>
        <w:rPr>
          <w:rFonts w:ascii="仿宋_GB2312" w:eastAsia="仿宋_GB2312" w:cs="黑体"/>
          <w:b/>
          <w:bCs/>
          <w:sz w:val="32"/>
          <w:szCs w:val="32"/>
        </w:rPr>
        <w:t>（四）</w:t>
      </w:r>
      <w:r>
        <w:rPr>
          <w:rFonts w:ascii="仿宋_GB2312" w:eastAsia="仿宋_GB2312" w:cs="黑体" w:hint="eastAsia"/>
          <w:b/>
          <w:bCs/>
          <w:sz w:val="32"/>
          <w:szCs w:val="32"/>
        </w:rPr>
        <w:t>制定项目监督管理机制，强化动态监控机制</w:t>
      </w:r>
      <w:bookmarkEnd w:id="47"/>
      <w:bookmarkEnd w:id="48"/>
      <w:bookmarkEnd w:id="49"/>
    </w:p>
    <w:p w:rsidR="008952F1" w:rsidRDefault="00F70E33">
      <w:pPr>
        <w:spacing w:line="58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建议市体育局加强项目执行过程中的监督管理工作，根据不同类型的体育项目，制定对应管理监督制度或规定，做到项目管理有例可查、有据可依，如：对于经常性项目（秦皇岛国际马拉松赛、第十七届世界徒步大会等），制定项目实施管理办法和监督管理办法，加强市体育局对项目实施过程的监管力度，形成监管记录与项目管理改进意见，保障项目后续合理开展；对一次性项目或多年举办一次的项目（如健身路径采购、秦</w:t>
      </w:r>
      <w:r>
        <w:rPr>
          <w:rFonts w:ascii="仿宋_GB2312" w:eastAsia="仿宋_GB2312" w:cs="Times New Roman" w:hint="eastAsia"/>
          <w:sz w:val="32"/>
          <w:szCs w:val="32"/>
        </w:rPr>
        <w:t>皇岛市第八届运动会等），在制定相应监督管理机制的同时，还要参考项目举办时的实际情况，做好项目监督管理工作。</w:t>
      </w:r>
    </w:p>
    <w:p w:rsidR="008952F1" w:rsidRDefault="00F70E33">
      <w:pPr>
        <w:spacing w:line="580" w:lineRule="exact"/>
        <w:ind w:firstLineChars="200" w:firstLine="643"/>
        <w:outlineLvl w:val="1"/>
        <w:rPr>
          <w:rFonts w:ascii="仿宋_GB2312" w:eastAsia="仿宋_GB2312" w:cs="黑体"/>
          <w:b/>
          <w:bCs/>
          <w:sz w:val="32"/>
          <w:szCs w:val="32"/>
        </w:rPr>
      </w:pPr>
      <w:bookmarkStart w:id="50" w:name="_Toc11300"/>
      <w:bookmarkStart w:id="51" w:name="_Toc30606"/>
      <w:bookmarkStart w:id="52" w:name="_Toc4827"/>
      <w:r>
        <w:rPr>
          <w:rFonts w:ascii="仿宋_GB2312" w:eastAsia="仿宋_GB2312" w:cs="黑体"/>
          <w:b/>
          <w:bCs/>
          <w:sz w:val="32"/>
          <w:szCs w:val="32"/>
        </w:rPr>
        <w:t>（五）</w:t>
      </w:r>
      <w:r>
        <w:rPr>
          <w:rFonts w:ascii="仿宋_GB2312" w:eastAsia="仿宋_GB2312" w:cs="黑体" w:hint="eastAsia"/>
          <w:b/>
          <w:bCs/>
          <w:sz w:val="32"/>
          <w:szCs w:val="32"/>
        </w:rPr>
        <w:t>严格执行财务制度，加强固定资产有效管理</w:t>
      </w:r>
      <w:bookmarkEnd w:id="50"/>
      <w:bookmarkEnd w:id="51"/>
      <w:bookmarkEnd w:id="52"/>
    </w:p>
    <w:p w:rsidR="008952F1" w:rsidRDefault="00F70E33">
      <w:pPr>
        <w:spacing w:line="58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建议市体育局严格执行《政府会计制度》《政府会计准则》，严格执行固定资产确认、计量标准，针对健身器材及健身路径等体育设施，按实际情况计入“固定资产”科目，并及时登记固定资产台账，增加对固定资产的后续管理。建立健全体育设施维修管理制度，明确维修管理主体和人员，落实管护责任，强化追责问责，确保相关体育设施得到有效管理使用。</w:t>
      </w:r>
    </w:p>
    <w:p w:rsidR="008952F1" w:rsidRDefault="00F70E33">
      <w:pPr>
        <w:spacing w:line="580" w:lineRule="exact"/>
        <w:ind w:firstLineChars="200" w:firstLine="643"/>
        <w:outlineLvl w:val="1"/>
        <w:rPr>
          <w:rFonts w:ascii="仿宋_GB2312" w:eastAsia="仿宋_GB2312" w:cs="黑体"/>
          <w:b/>
          <w:bCs/>
          <w:sz w:val="32"/>
          <w:szCs w:val="32"/>
        </w:rPr>
      </w:pPr>
      <w:bookmarkStart w:id="53" w:name="_Toc32230"/>
      <w:bookmarkStart w:id="54" w:name="_Toc6888"/>
      <w:bookmarkStart w:id="55" w:name="_Toc27528"/>
      <w:r>
        <w:rPr>
          <w:rFonts w:ascii="仿宋_GB2312" w:eastAsia="仿宋_GB2312" w:cs="黑体"/>
          <w:b/>
          <w:bCs/>
          <w:sz w:val="32"/>
          <w:szCs w:val="32"/>
        </w:rPr>
        <w:t>（六）</w:t>
      </w:r>
      <w:r>
        <w:rPr>
          <w:rFonts w:ascii="仿宋_GB2312" w:eastAsia="仿宋_GB2312" w:cs="黑体" w:hint="eastAsia"/>
          <w:b/>
          <w:bCs/>
          <w:sz w:val="32"/>
          <w:szCs w:val="32"/>
        </w:rPr>
        <w:t>落实对资金使用单位的监管责任，强</w:t>
      </w:r>
      <w:r>
        <w:rPr>
          <w:rFonts w:ascii="仿宋_GB2312" w:eastAsia="仿宋_GB2312" w:cs="黑体" w:hint="eastAsia"/>
          <w:b/>
          <w:bCs/>
          <w:sz w:val="32"/>
          <w:szCs w:val="32"/>
        </w:rPr>
        <w:t>化资金引导作用</w:t>
      </w:r>
      <w:bookmarkEnd w:id="53"/>
      <w:bookmarkEnd w:id="54"/>
      <w:bookmarkEnd w:id="55"/>
    </w:p>
    <w:p w:rsidR="008952F1" w:rsidRDefault="00F70E33">
      <w:pPr>
        <w:spacing w:line="58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市体育局作为各区体育部门的市级主管部门以及“对下补助资金”项目预算申报单位，应加强履行对各区体育部门资金使用的监管责任，建立资金使用监控机制，可以一方面要求各区体育部门主动上报项目情况及资金收支进度，提高对“体彩公益金”</w:t>
      </w:r>
      <w:r>
        <w:rPr>
          <w:rFonts w:ascii="仿宋_GB2312" w:eastAsia="仿宋_GB2312" w:cs="Times New Roman" w:hint="eastAsia"/>
          <w:sz w:val="32"/>
          <w:szCs w:val="32"/>
        </w:rPr>
        <w:lastRenderedPageBreak/>
        <w:t>的整体把控能力，另一方面增加主动对各区体育部门进行抽检的次数和频率，强化对项目管理的保障，敦促项目开展及资金支付进度，依据工作开展实际合理分配对下补助资金，坚决杜绝“体彩公益金”的闲置或结余，提高资金的使用效率。</w:t>
      </w:r>
    </w:p>
    <w:p w:rsidR="008952F1" w:rsidRDefault="008952F1">
      <w:pPr>
        <w:spacing w:line="580" w:lineRule="exact"/>
        <w:rPr>
          <w:sz w:val="32"/>
          <w:szCs w:val="32"/>
        </w:rPr>
      </w:pPr>
    </w:p>
    <w:sectPr w:rsidR="008952F1">
      <w:headerReference w:type="default" r:id="rId9"/>
      <w:footerReference w:type="default" r:id="rId10"/>
      <w:pgSz w:w="11907" w:h="16840"/>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33" w:rsidRDefault="00F70E33">
      <w:r>
        <w:separator/>
      </w:r>
    </w:p>
  </w:endnote>
  <w:endnote w:type="continuationSeparator" w:id="0">
    <w:p w:rsidR="00F70E33" w:rsidRDefault="00F7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ESI仿宋-GB13000">
    <w:altName w:val="仿宋"/>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F1" w:rsidRDefault="00F70E33">
    <w:pPr>
      <w:pStyle w:val="a3"/>
      <w:rPr>
        <w:rFonts w:ascii="宋体" w:cs="宋体"/>
      </w:rPr>
    </w:pPr>
    <w:r>
      <w:rPr>
        <w:noProof/>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974725" cy="147955"/>
              <wp:effectExtent l="0" t="0" r="0" b="0"/>
              <wp:wrapNone/>
              <wp:docPr id="1" name="文本框 5"/>
              <wp:cNvGraphicFramePr/>
              <a:graphic xmlns:a="http://schemas.openxmlformats.org/drawingml/2006/main">
                <a:graphicData uri="http://schemas.microsoft.com/office/word/2010/wordprocessingShape">
                  <wps:wsp>
                    <wps:cNvSpPr/>
                    <wps:spPr>
                      <a:xfrm>
                        <a:off x="0" y="0"/>
                        <a:ext cx="974750" cy="148018"/>
                      </a:xfrm>
                      <a:prstGeom prst="rect">
                        <a:avLst/>
                      </a:prstGeom>
                      <a:noFill/>
                      <a:ln w="6350" cap="flat" cmpd="sng">
                        <a:noFill/>
                        <a:prstDash val="solid"/>
                        <a:round/>
                      </a:ln>
                    </wps:spPr>
                    <wps:txbx>
                      <w:txbxContent>
                        <w:p w:rsidR="008952F1" w:rsidRDefault="00F70E33">
                          <w:pPr>
                            <w:pStyle w:val="a3"/>
                          </w:pPr>
                          <w:r>
                            <w:fldChar w:fldCharType="begin"/>
                          </w:r>
                          <w:r>
                            <w:instrText xml:space="preserve"> PAGE  \* MERGEFORMAT </w:instrText>
                          </w:r>
                          <w:r>
                            <w:fldChar w:fldCharType="separate"/>
                          </w:r>
                          <w:r w:rsidR="00F92A41">
                            <w:rPr>
                              <w:noProof/>
                            </w:rPr>
                            <w:t>8</w:t>
                          </w:r>
                          <w:r>
                            <w:fldChar w:fldCharType="end"/>
                          </w:r>
                        </w:p>
                      </w:txbxContent>
                    </wps:txbx>
                    <wps:bodyPr vert="horz" wrap="none" lIns="0" tIns="0" rIns="0" bIns="0" anchor="t" anchorCtr="0">
                      <a:spAutoFit/>
                    </wps:bodyPr>
                  </wps:wsp>
                </a:graphicData>
              </a:graphic>
            </wp:anchor>
          </w:drawing>
        </mc:Choice>
        <mc:Fallback>
          <w:pict>
            <v:rect id="文本框 5" o:spid="_x0000_s1026" style="position:absolute;margin-left:0;margin-top:0;width:76.75pt;height:11.65pt;z-index:251659264;visibility:visible;mso-wrap-style:none;mso-wrap-distance-left:8.95pt;mso-wrap-distance-top:0;mso-wrap-distance-right:8.9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" filled="f" stroked="f" strokeweight=".5pt">
              <v:stroke joinstyle="round"/>
              <v:textbox style="mso-fit-shape-to-text:t" inset="0,0,0,0">
                <w:txbxContent>
                  <w:p w:rsidR="008952F1" w:rsidRDefault="00F70E33">
                    <w:pPr>
                      <w:pStyle w:val="a3"/>
                    </w:pPr>
                    <w:r>
                      <w:fldChar w:fldCharType="begin"/>
                    </w:r>
                    <w:r>
                      <w:instrText xml:space="preserve"> PAGE  \* MERGEFORMAT </w:instrText>
                    </w:r>
                    <w:r>
                      <w:fldChar w:fldCharType="separate"/>
                    </w:r>
                    <w:r w:rsidR="00F92A41">
                      <w:rPr>
                        <w:noProof/>
                      </w:rPr>
                      <w:t>8</w:t>
                    </w:r>
                    <w: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33" w:rsidRDefault="00F70E33">
      <w:r>
        <w:separator/>
      </w:r>
    </w:p>
  </w:footnote>
  <w:footnote w:type="continuationSeparator" w:id="0">
    <w:p w:rsidR="00F70E33" w:rsidRDefault="00F70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F1" w:rsidRDefault="008952F1">
    <w:pPr>
      <w:pStyle w:val="a4"/>
      <w:pBdr>
        <w:bottom w:val="none" w:sz="0" w:space="1" w:color="auto"/>
      </w:pBdr>
    </w:pPr>
  </w:p>
  <w:p w:rsidR="008952F1" w:rsidRDefault="008952F1">
    <w:pPr>
      <w:pStyle w:val="a4"/>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610F99"/>
    <w:multiLevelType w:val="multilevel"/>
    <w:tmpl w:val="8A610F99"/>
    <w:lvl w:ilvl="0">
      <w:start w:val="2"/>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nsid w:val="930E55A6"/>
    <w:multiLevelType w:val="multilevel"/>
    <w:tmpl w:val="930E55A6"/>
    <w:lvl w:ilvl="0">
      <w:start w:val="5"/>
      <w:numFmt w:val="decimal"/>
      <w:lvlText w:val="%1."/>
      <w:lvlJc w:val="left"/>
      <w:pPr>
        <w:ind w:left="425" w:hanging="425"/>
      </w:pPr>
      <w:rPr>
        <w:rFonts w:ascii="宋体" w:eastAsia="宋体" w:hAnsi="宋体" w:cs="宋体" w:hint="default"/>
      </w:rPr>
    </w:lvl>
    <w:lvl w:ilvl="1">
      <w:start w:val="4"/>
      <w:numFmt w:val="decimal"/>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2">
    <w:nsid w:val="A4EB4137"/>
    <w:multiLevelType w:val="multilevel"/>
    <w:tmpl w:val="A4EB4137"/>
    <w:lvl w:ilvl="0">
      <w:start w:val="5"/>
      <w:numFmt w:val="decimal"/>
      <w:lvlText w:val="%1."/>
      <w:lvlJc w:val="left"/>
      <w:pPr>
        <w:ind w:left="425" w:hanging="425"/>
      </w:pPr>
      <w:rPr>
        <w:rFonts w:hint="default"/>
      </w:rPr>
    </w:lvl>
    <w:lvl w:ilvl="1">
      <w:start w:val="1"/>
      <w:numFmt w:val="decimal"/>
      <w:lvlText w:val="%1.%2."/>
      <w:lvlJc w:val="left"/>
      <w:pPr>
        <w:ind w:left="567" w:hanging="567"/>
      </w:pPr>
      <w:rPr>
        <w:rFonts w:ascii="宋体" w:eastAsia="宋体" w:hAnsi="宋体" w:cs="宋体" w:hint="default"/>
      </w:rPr>
    </w:lvl>
    <w:lvl w:ilvl="2">
      <w:start w:val="2"/>
      <w:numFmt w:val="decimal"/>
      <w:lvlText w:val="%1.%2.%3."/>
      <w:lvlJc w:val="left"/>
      <w:pPr>
        <w:ind w:left="709" w:hanging="709"/>
      </w:pPr>
      <w:rPr>
        <w:rFonts w:ascii="宋体" w:eastAsia="宋体" w:hAnsi="宋体" w:cs="宋体"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
    <w:nsid w:val="FF5E587F"/>
    <w:multiLevelType w:val="multilevel"/>
    <w:tmpl w:val="FF5E587F"/>
    <w:lvl w:ilvl="0">
      <w:start w:val="5"/>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lvlRestart w:val="0"/>
      <w:lvlText w:val="%1.%2.%3."/>
      <w:lvlJc w:val="left"/>
      <w:pPr>
        <w:ind w:left="709" w:hanging="709"/>
      </w:pPr>
      <w:rPr>
        <w:rFonts w:ascii="宋体" w:eastAsia="宋体" w:hAnsi="宋体" w:cs="宋体"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
    <w:nsid w:val="09778196"/>
    <w:multiLevelType w:val="multilevel"/>
    <w:tmpl w:val="09778196"/>
    <w:lvl w:ilvl="0">
      <w:start w:val="5"/>
      <w:numFmt w:val="decimal"/>
      <w:lvlText w:val="%1."/>
      <w:lvlJc w:val="left"/>
      <w:pPr>
        <w:ind w:left="425" w:hanging="425"/>
      </w:pPr>
      <w:rPr>
        <w:rFonts w:ascii="宋体" w:eastAsia="宋体" w:hAnsi="宋体" w:cs="宋体" w:hint="default"/>
      </w:rPr>
    </w:lvl>
    <w:lvl w:ilvl="1">
      <w:start w:val="2"/>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nsid w:val="0AC67278"/>
    <w:multiLevelType w:val="multilevel"/>
    <w:tmpl w:val="0AC67278"/>
    <w:lvl w:ilvl="0">
      <w:start w:val="5"/>
      <w:numFmt w:val="decimal"/>
      <w:lvlText w:val="%1."/>
      <w:lvlJc w:val="left"/>
      <w:pPr>
        <w:ind w:left="425" w:hanging="425"/>
      </w:pPr>
      <w:rPr>
        <w:rFonts w:hint="default"/>
      </w:rPr>
    </w:lvl>
    <w:lvl w:ilvl="1">
      <w:start w:val="3"/>
      <w:numFmt w:val="decimal"/>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ascii="宋体" w:eastAsia="宋体" w:hAnsi="宋体" w:cs="宋体"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6">
    <w:nsid w:val="1E57E8EB"/>
    <w:multiLevelType w:val="multilevel"/>
    <w:tmpl w:val="1E57E8EB"/>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7">
    <w:nsid w:val="1E90C63D"/>
    <w:multiLevelType w:val="multilevel"/>
    <w:tmpl w:val="1E90C63D"/>
    <w:lvl w:ilvl="0">
      <w:start w:val="4"/>
      <w:numFmt w:val="decimal"/>
      <w:lvlText w:val="%1."/>
      <w:lvlJc w:val="left"/>
      <w:pPr>
        <w:ind w:left="425" w:hanging="425"/>
      </w:pPr>
      <w:rPr>
        <w:rFonts w:hint="default"/>
      </w:rPr>
    </w:lvl>
    <w:lvl w:ilvl="1">
      <w:start w:val="1"/>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8">
    <w:nsid w:val="20BCFC02"/>
    <w:multiLevelType w:val="multilevel"/>
    <w:tmpl w:val="20BCFC02"/>
    <w:lvl w:ilvl="0">
      <w:start w:val="5"/>
      <w:numFmt w:val="decimal"/>
      <w:lvlText w:val="%1."/>
      <w:lvlJc w:val="left"/>
      <w:pPr>
        <w:ind w:left="425" w:hanging="425"/>
      </w:pPr>
      <w:rPr>
        <w:rFonts w:ascii="宋体" w:eastAsia="宋体" w:hAnsi="宋体" w:cs="宋体" w:hint="default"/>
      </w:rPr>
    </w:lvl>
    <w:lvl w:ilvl="1">
      <w:start w:val="6"/>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ascii="宋体" w:eastAsia="宋体" w:hAnsi="宋体" w:cs="宋体"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9">
    <w:nsid w:val="2E37514A"/>
    <w:multiLevelType w:val="multilevel"/>
    <w:tmpl w:val="2E37514A"/>
    <w:lvl w:ilvl="0">
      <w:start w:val="5"/>
      <w:numFmt w:val="decimal"/>
      <w:lvlText w:val="%1."/>
      <w:lvlJc w:val="left"/>
      <w:pPr>
        <w:ind w:left="425" w:hanging="425"/>
      </w:pPr>
      <w:rPr>
        <w:rFonts w:hint="default"/>
      </w:rPr>
    </w:lvl>
    <w:lvl w:ilvl="1">
      <w:start w:val="5"/>
      <w:numFmt w:val="decimal"/>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ascii="宋体" w:eastAsia="宋体" w:hAnsi="宋体" w:cs="宋体"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0">
    <w:nsid w:val="4166D53C"/>
    <w:multiLevelType w:val="multilevel"/>
    <w:tmpl w:val="4166D53C"/>
    <w:lvl w:ilvl="0">
      <w:start w:val="3"/>
      <w:numFmt w:val="decimal"/>
      <w:lvlText w:val="%1."/>
      <w:lvlJc w:val="left"/>
      <w:pPr>
        <w:ind w:left="425" w:hanging="425"/>
      </w:pPr>
      <w:rPr>
        <w:rFonts w:hint="default"/>
      </w:rPr>
    </w:lvl>
    <w:lvl w:ilvl="1">
      <w:start w:val="1"/>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6"/>
  </w:num>
  <w:num w:numId="2">
    <w:abstractNumId w:val="0"/>
  </w:num>
  <w:num w:numId="3">
    <w:abstractNumId w:val="10"/>
  </w:num>
  <w:num w:numId="4">
    <w:abstractNumId w:val="7"/>
  </w:num>
  <w:num w:numId="5">
    <w:abstractNumId w:val="3"/>
  </w:num>
  <w:num w:numId="6">
    <w:abstractNumId w:val="2"/>
  </w:num>
  <w:num w:numId="7">
    <w:abstractNumId w:val="4"/>
  </w:num>
  <w:num w:numId="8">
    <w:abstractNumId w:val="5"/>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defaultTabStop w:val="420"/>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gt;?]}¢¨°·ˇˉ―‖’”…‰′″›℃∶、。〃〉》」』】〕〗〞︶︺︾﹀﹄﹚﹜﹞！＂％＇），．：；？］｀｜｝～￠"/>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docVars>
    <w:docVar w:name="commondata" w:val="eyJoZGlkIjoiZGFmMmI1NjlmYmY0YWIzMzM2MDE3ODY4YjNjZmI2MTUifQ=="/>
  </w:docVars>
  <w:rsids>
    <w:rsidRoot w:val="008952F1"/>
    <w:rsid w:val="ECE7A7B5"/>
    <w:rsid w:val="008952F1"/>
    <w:rsid w:val="00F70E33"/>
    <w:rsid w:val="00F92A41"/>
    <w:rsid w:val="37DD8A72"/>
    <w:rsid w:val="4AB0299D"/>
    <w:rsid w:val="8E370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footnote text"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Arial"/>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7"/>
      </w:tabs>
      <w:snapToGrid w:val="0"/>
      <w:jc w:val="center"/>
    </w:pPr>
    <w:rPr>
      <w:sz w:val="18"/>
      <w:szCs w:val="18"/>
    </w:rPr>
  </w:style>
  <w:style w:type="paragraph" w:styleId="10">
    <w:name w:val="toc 1"/>
    <w:basedOn w:val="a"/>
    <w:next w:val="a"/>
    <w:qFormat/>
  </w:style>
  <w:style w:type="paragraph" w:styleId="a5">
    <w:name w:val="footnote text"/>
    <w:basedOn w:val="a"/>
    <w:qFormat/>
    <w:pPr>
      <w:snapToGrid w:val="0"/>
      <w:jc w:val="left"/>
    </w:pPr>
    <w:rPr>
      <w:sz w:val="18"/>
      <w:szCs w:val="18"/>
    </w:rPr>
  </w:style>
  <w:style w:type="paragraph" w:styleId="20">
    <w:name w:val="toc 2"/>
    <w:basedOn w:val="a"/>
    <w:next w:val="a"/>
    <w:qFormat/>
    <w:pPr>
      <w:ind w:leftChars="200" w:left="200"/>
    </w:pPr>
  </w:style>
  <w:style w:type="paragraph" w:styleId="21">
    <w:name w:val="Body Text First Indent 2"/>
    <w:basedOn w:val="a"/>
    <w:next w:val="a"/>
    <w:qFormat/>
    <w:pPr>
      <w:ind w:firstLineChars="200" w:firstLine="200"/>
    </w:pPr>
    <w:rPr>
      <w:rFonts w:ascii="Times New Roman" w:hAnsi="Times New Roman" w:cs="Times New Roman"/>
      <w:kern w:val="0"/>
      <w:sz w:val="24"/>
      <w:szCs w:val="20"/>
      <w:lang w:val="zh-CN"/>
    </w:rPr>
  </w:style>
  <w:style w:type="character" w:customStyle="1" w:styleId="font11">
    <w:name w:val="font11"/>
    <w:qFormat/>
    <w:rPr>
      <w:rFonts w:ascii="宋体" w:eastAsia="宋体" w:cs="宋体"/>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footnote text"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Arial"/>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7"/>
      </w:tabs>
      <w:snapToGrid w:val="0"/>
      <w:jc w:val="center"/>
    </w:pPr>
    <w:rPr>
      <w:sz w:val="18"/>
      <w:szCs w:val="18"/>
    </w:rPr>
  </w:style>
  <w:style w:type="paragraph" w:styleId="10">
    <w:name w:val="toc 1"/>
    <w:basedOn w:val="a"/>
    <w:next w:val="a"/>
    <w:qFormat/>
  </w:style>
  <w:style w:type="paragraph" w:styleId="a5">
    <w:name w:val="footnote text"/>
    <w:basedOn w:val="a"/>
    <w:qFormat/>
    <w:pPr>
      <w:snapToGrid w:val="0"/>
      <w:jc w:val="left"/>
    </w:pPr>
    <w:rPr>
      <w:sz w:val="18"/>
      <w:szCs w:val="18"/>
    </w:rPr>
  </w:style>
  <w:style w:type="paragraph" w:styleId="20">
    <w:name w:val="toc 2"/>
    <w:basedOn w:val="a"/>
    <w:next w:val="a"/>
    <w:qFormat/>
    <w:pPr>
      <w:ind w:leftChars="200" w:left="200"/>
    </w:pPr>
  </w:style>
  <w:style w:type="paragraph" w:styleId="21">
    <w:name w:val="Body Text First Indent 2"/>
    <w:basedOn w:val="a"/>
    <w:next w:val="a"/>
    <w:qFormat/>
    <w:pPr>
      <w:ind w:firstLineChars="200" w:firstLine="200"/>
    </w:pPr>
    <w:rPr>
      <w:rFonts w:ascii="Times New Roman" w:hAnsi="Times New Roman" w:cs="Times New Roman"/>
      <w:kern w:val="0"/>
      <w:sz w:val="24"/>
      <w:szCs w:val="20"/>
      <w:lang w:val="zh-CN"/>
    </w:rPr>
  </w:style>
  <w:style w:type="character" w:customStyle="1" w:styleId="font11">
    <w:name w:val="font11"/>
    <w:qFormat/>
    <w:rPr>
      <w:rFonts w:ascii="宋体" w:eastAsia="宋体" w:cs="宋体"/>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972</Words>
  <Characters>5541</Characters>
  <Application>Microsoft Office Word</Application>
  <DocSecurity>0</DocSecurity>
  <Lines>46</Lines>
  <Paragraphs>12</Paragraphs>
  <ScaleCrop>false</ScaleCrop>
  <Company>Yozosoft</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User274</dc:creator>
  <cp:lastModifiedBy>Administrator</cp:lastModifiedBy>
  <cp:revision>2</cp:revision>
  <dcterms:created xsi:type="dcterms:W3CDTF">2021-05-08T23:28:00Z</dcterms:created>
  <dcterms:modified xsi:type="dcterms:W3CDTF">2023-06-09T09:09:00Z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AA0D95D22F3845918EE91F4C45404FFF</vt:lpwstr>
  </property>
</Properties>
</file>