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准予变更施工单位项目负责人的函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秦皇岛北戴河挪波建筑设计有限公司：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关于挪宝北方总部办公楼项目施工单位项目负责人的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变更申请等材料收悉。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秦皇岛市住房和城乡建设局出具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挪宝北方总部办公楼项目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变更施工单位项目负责人的情况说明》（同意变更），以及《施工合同》补充协议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，本机关决定准予变更。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具体变更内容为：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同意挪宝北方总部办公楼项目施工单位项目负责人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由路廷然（注册号：冀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213111343543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）变更为刘建国（冀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213151674341）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6AD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2022-08-02T08:07:18Z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099DA6FCF0454FA9B1E5D279E65DBF89</vt:lpwstr>
  </property>
</Properties>
</file>