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line="460" w:lineRule="exact"/>
        <w:ind w:firstLine="336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秦皇岛市行政审批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6"/>
          <w:kern w:val="0"/>
          <w:sz w:val="44"/>
          <w:szCs w:val="44"/>
          <w:fitText w:val="8580" w:id="1959417917"/>
          <w:lang w:val="en-US" w:eastAsia="zh-CN" w:bidi="ar-SA"/>
        </w:rPr>
        <w:t>关于铁新里四区返迁安置房项目核准的批</w:t>
      </w:r>
      <w:r>
        <w:rPr>
          <w:rFonts w:hint="eastAsia" w:ascii="宋体" w:hAnsi="宋体" w:eastAsia="宋体" w:cs="宋体"/>
          <w:b/>
          <w:bCs/>
          <w:spacing w:val="2"/>
          <w:kern w:val="0"/>
          <w:sz w:val="44"/>
          <w:szCs w:val="44"/>
          <w:fitText w:val="8580" w:id="1959417917"/>
          <w:lang w:val="en-US" w:eastAsia="zh-CN" w:bidi="ar-SA"/>
        </w:rPr>
        <w:t>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jc w:val="lef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秦皇岛市泽惠保障性安居工程建设开发有限公司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你单位报送的《铁新里四区返迁安置房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项目申请报告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等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材料收悉。为推进城市棚户区改造进程，多渠道解决城镇居民住房困难问题，加快城市改造升级步伐，依据秦皇岛市自然资源和规划局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关于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铁新里四区返迁安置房项目办理规划选址手续问题的复函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》（不需办理用地预审与选址意见书）、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秦皇岛市海港区发展和改革局出具的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《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关于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铁新里四区返迁安置房项目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社会稳定风险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评估审查意见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》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（海发改〔2022〕54号）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（低风险）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经研究，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原则同意该项目申请报告。现就该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核准事项批复如下：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同意建设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铁新里四区返迁安置房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项目。建设单位为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秦皇岛市泽惠保障性安居工程建设开发有限公司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二、项目地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点：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海港区红旗路以东，站前街以南，十九中以西，铁新街以北。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三、主要建设内容及规模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住宅及配套公建。本项目规划总用地面积为34236.91平方米，总建筑面积183085平方米，其中地上建筑面积为128945平方米，包括住宅建筑面积123580平方米，配套建筑面积5365平方米；地下建筑面积54140平方米，包括住宅地下室建筑面积14190平方米，地下车库建筑面积39950平方米。同步建设室外配套管网、道路、绿化、围墙及大门等附属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四、项目估算总投资及资金来源：项目估算总投资为97951.96万元，全部为企业自筹。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、项目招标按经核准的《河北省建设项目招标方案核准意见》执行。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hAnsi="仿宋"/>
          <w:sz w:val="32"/>
          <w:szCs w:val="32"/>
          <w:lang w:eastAsia="zh-CN"/>
        </w:rPr>
        <w:t>六、项目节能、绿色建筑（装配式）、消防救援等方面按相关规定执行。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仿宋" w:eastAsia="仿宋_GB2312"/>
          <w:sz w:val="32"/>
          <w:szCs w:val="32"/>
        </w:rPr>
        <w:t>、如需对本项目核准文件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所批复的有关内容进行调整，请按照相关规定及时以书面形式按程序申请；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本核准文件有效期2年。2年内项目未开工建设，需要延期开工建设的，应当在2年期限届满的30个工作日前申请延期。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八、请你单位根据相关规定抓紧办理相关部门手续，并通过河北省投资项目在线审批监管平台及时、如实报送项目开工建设、建设进度、竣工等方面的基本信息，主动接受财政、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zh-CN" w:eastAsia="zh-CN"/>
        </w:rPr>
        <w:t>发改、住建、资源规划、生态环境、城管、统计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等相关部门的监管。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20" w:lineRule="exact"/>
        <w:ind w:firstLine="4800" w:firstLineChars="15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2022年7月29日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2DAA2888"/>
    <w:rsid w:val="628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823</Words>
  <Characters>876</Characters>
  <Lines>0</Lines>
  <Paragraphs>0</Paragraphs>
  <TotalTime>0</TotalTime>
  <ScaleCrop>false</ScaleCrop>
  <LinksUpToDate>false</LinksUpToDate>
  <CharactersWithSpaces>876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2022-08-02T08:09:32Z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11387F466B4044DEBD435BCC4751D5E4</vt:lpwstr>
  </property>
</Properties>
</file>