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jc w:val="center"/>
        <w:textAlignment w:val="auto"/>
        <w:rPr>
          <w:rFonts w:hint="eastAsia" w:ascii="方正小标宋简体" w:eastAsia="方正小标宋简体" w:cs="方正小标宋简体"/>
          <w:bCs/>
          <w:sz w:val="44"/>
          <w:szCs w:val="44"/>
          <w:lang w:bidi="ar-SA"/>
        </w:rPr>
      </w:pPr>
      <w:r>
        <w:rPr>
          <w:rFonts w:hint="eastAsia" w:ascii="方正小标宋简体" w:eastAsia="方正小标宋简体" w:cs="方正小标宋简体"/>
          <w:bCs/>
          <w:sz w:val="44"/>
          <w:szCs w:val="44"/>
          <w:lang w:bidi="ar-SA"/>
        </w:rPr>
        <w:t>秦皇岛市行政审批局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jc w:val="center"/>
        <w:textAlignment w:val="auto"/>
        <w:rPr>
          <w:rFonts w:hint="eastAsia" w:ascii="方正小标宋简体" w:eastAsia="方正小标宋简体" w:cs="方正小标宋简体"/>
          <w:bCs/>
          <w:sz w:val="44"/>
          <w:szCs w:val="44"/>
          <w:lang w:bidi="ar-SA"/>
        </w:rPr>
      </w:pPr>
      <w:r>
        <w:rPr>
          <w:rFonts w:hint="eastAsia" w:ascii="方正小标宋简体" w:eastAsia="方正小标宋简体" w:cs="方正小标宋简体"/>
          <w:bCs/>
          <w:sz w:val="44"/>
          <w:szCs w:val="44"/>
          <w:lang w:bidi="ar-SA"/>
        </w:rPr>
        <w:t>关</w:t>
      </w:r>
      <w:r>
        <w:rPr>
          <w:rFonts w:hint="eastAsia" w:ascii="方正小标宋简体" w:hAnsi="Times New Roman" w:eastAsia="方正小标宋简体" w:cs="方正小标宋简体"/>
          <w:bCs/>
          <w:sz w:val="44"/>
          <w:szCs w:val="44"/>
          <w:lang w:bidi="ar-SA"/>
        </w:rPr>
        <w:t>于</w:t>
      </w:r>
      <w:r>
        <w:rPr>
          <w:rFonts w:hint="eastAsia" w:ascii="方正小标宋简体" w:hAnsi="Times New Roman" w:eastAsia="方正小标宋简体" w:cs="方正小标宋简体"/>
          <w:bCs/>
          <w:sz w:val="44"/>
          <w:szCs w:val="44"/>
          <w:lang w:val="en-US" w:eastAsia="zh-CN" w:bidi="ar-SA"/>
        </w:rPr>
        <w:t>秦文公馆项目</w:t>
      </w:r>
      <w:r>
        <w:rPr>
          <w:rFonts w:hint="eastAsia" w:ascii="方正小标宋简体" w:hAnsi="Times New Roman" w:eastAsia="方正小标宋简体" w:cs="方正小标宋简体"/>
          <w:bCs/>
          <w:sz w:val="44"/>
          <w:szCs w:val="44"/>
          <w:lang w:bidi="ar-SA"/>
        </w:rPr>
        <w:t>核</w:t>
      </w:r>
      <w:r>
        <w:rPr>
          <w:rFonts w:hint="eastAsia" w:ascii="方正小标宋简体" w:eastAsia="方正小标宋简体" w:cs="方正小标宋简体"/>
          <w:bCs/>
          <w:sz w:val="44"/>
          <w:szCs w:val="44"/>
          <w:lang w:bidi="ar-SA"/>
        </w:rPr>
        <w:t>准的批复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_GB2312" w:eastAsia="仿宋_GB2312" w:cs="仿宋_GB2312"/>
          <w:sz w:val="32"/>
          <w:szCs w:val="32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秦皇岛秦文房地产开发有限公司</w:t>
      </w:r>
      <w:r>
        <w:rPr>
          <w:rFonts w:hint="eastAsia" w:ascii="仿宋_GB2312" w:eastAsia="仿宋_GB2312" w:cs="仿宋_GB2312"/>
          <w:sz w:val="32"/>
          <w:szCs w:val="32"/>
          <w:u w:val="none"/>
          <w:lang w:val="en-US" w:eastAsia="zh-CN" w:bidi="ar-SA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你单位报送的《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秦文公馆项目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申请报告》等材料收悉。依据《企业投资项目核准和备案管理条例》、市政府《关于进一步推进工程建设项目审批增速提效的若干措施（2021版）》（秦政办字〔2021〕56号）和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 w:bidi="ar-SA"/>
        </w:rPr>
        <w:t>海港区资源规划局《关于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秦文公馆项目出具用地预审意见的复函》（不需预审）、海港区发改局《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 w:bidi="ar-SA"/>
        </w:rPr>
        <w:t>固定资产投资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项目社会稳定风险踏勘意见》（无需做社会稳定风险评估报告）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等文件，经研究，原则同意河北泓远工程项目管理有限公司编制的该项目申请报告。现就该项目核准事项批复如下：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一、同意建设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秦文公馆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。建设单位为秦皇岛秦文房地产开发有限公司。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二、项目建设地点：西部快速路以北、横断山路以西、勤政街以南（具体地点以职能部门意见为准）。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outlineLvl w:val="9"/>
        <w:rPr>
          <w:rFonts w:hint="default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三、项目主要建设内容及规模：工程总建筑面积156145.25平方米。其中：地上建筑面积101850.42平方米（包括住宅98753.49平方米、配套服务用房1587.50平方米和车库出入口、人防出入口、配电室、换热站等1509.43平方米，地下建筑面积54294.83平方米（包括住宅地下室19720.10平方米、地下车库34574.73平方米）。配套实施绿化、亮化、道路硬化、市政配套管网等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四、项目估算总投资为133600.00万元，全部为企业自筹。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五、项目招标、绿色建筑（装配式建筑）、节能审查等方面按照相关规定执行。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六、核准项目相关文件：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 w:bidi="ar-SA"/>
        </w:rPr>
        <w:t>海港区资源规划局《关于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秦文公馆项目出具用地预审意见的复函》（不需预审）、海港区发改局《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 w:bidi="ar-SA"/>
        </w:rPr>
        <w:t>固定资产投资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项目社会稳定风险踏勘意见》（无需做社会稳定风险评估报告）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等文件。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七、如需对本项目核准文件所批复的有关内容进行调整，请按照相关规定及时以书面形式按程序申请；本核准文件自印发之日起2年内未开工建设，需要延期开工建设的，应当在2年期限届满的30个工作日前申请延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八、请你单位根据相关规定抓紧办理相关部门手续，尽早实施，并通过河北省投资项目在线审批监管平台及时、如实报送项目开工建设、建设进度、竣工等方面的基本信息，主动接受发改、住建、资源规划、生态环境、城管、水务等部门监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480" w:firstLineChars="140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秦皇岛市行政审批局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                             2022年9月6日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wMDBhMzAxODlmZTM1ZjU2YWJkNjdkYjkyYzA1YTcifQ=="/>
  </w:docVars>
  <w:rsids>
    <w:rsidRoot w:val="00000000"/>
    <w:rsid w:val="4525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YL</cp:lastModifiedBy>
  <dcterms:modified xsi:type="dcterms:W3CDTF">2022-09-06T06:58:52Z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A04D3A904A5C4538B819C8847AD35DCB</vt:lpwstr>
  </property>
</Properties>
</file>