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变更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</w:t>
      </w:r>
    </w:p>
    <w:p>
      <w:pPr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保定爱廸新能源股份有限公司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关于沿海高速公路分布式光伏发电项目-秦皇岛段项目的备案信息变更如下：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项目名称：沿海高速公路分布式光伏发电项目-秦皇岛段项目。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项目建设单位：保定爱廸新能源股份有限公司。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项目建设地点：沿海高速公路秦皇岛西收费站、南戴河收费站、抚宁南收费站、昌黎东收费站及工区、昌黎南收费站、北戴河机场收费站、荒佃庄收费站内。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内容及规模：本项目在沿海高速公路沿途收费站院内建设分布式光伏发电项目，项目涉及沿海高速公路秦皇岛西收费站、南戴河收费站、抚宁南收费站、昌黎东收费站及工区、昌黎南收费站、北戴河机场收费站、荒佃庄收费站，总装机容量为941.395KW。其中秦皇岛西收费站174.72KW、南戴河收费站84.63KW、抚宁南收费站65.52KW、昌黎东收费站及工区360.36KW、昌黎南收费站96.915KW、北戴河机场收费站99.19KW、荒佃庄收费站60.06KW。总占地面积为21000平方米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项目总投资：332万元，其中项目资本金为332万元，项目资本金占项目总投资的比例为100%。</w:t>
      </w:r>
    </w:p>
    <w:p>
      <w:pPr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r>
        <w:rPr>
          <w:rFonts w:hint="eastAsia" w:ascii="仿宋" w:hAnsi="仿宋" w:eastAsia="仿宋"/>
          <w:spacing w:val="-4"/>
          <w:sz w:val="32"/>
          <w:szCs w:val="32"/>
        </w:rPr>
        <w:t xml:space="preserve">    秦审批投〔2022〕08-0006号的备案信息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废止</w:t>
      </w:r>
      <w:r>
        <w:rPr>
          <w:rFonts w:hint="eastAsia" w:ascii="仿宋" w:hAnsi="仿宋" w:eastAsia="仿宋"/>
          <w:spacing w:val="-4"/>
          <w:sz w:val="32"/>
          <w:szCs w:val="32"/>
        </w:rPr>
        <w:t>。</w:t>
      </w:r>
    </w:p>
    <w:p>
      <w:pPr>
        <w:ind w:firstLineChars="202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秦皇岛市行政审批局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 2022年07月21日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73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2022-07-21T08:23:04Z</dcterms:created>
  <dc:creator>lenovo</dc:creator>
  <cp:lastModifiedBy>''初识</cp:lastModifiedBy>
  <dcterms:modified xsi:type="dcterms:W3CDTF">2022-07-21T08:23:18Z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2F6EBF4361C24C1E94D80A3FE4D6BA0E</vt:lpwstr>
  </property>
</Properties>
</file>