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1B" w:rsidRDefault="002162D2" w:rsidP="00924DE0">
      <w:pPr>
        <w:spacing w:after="172" w:line="259" w:lineRule="auto"/>
        <w:ind w:leftChars="-1" w:left="-3" w:firstLine="0"/>
        <w:jc w:val="center"/>
        <w:rPr>
          <w:rFonts w:ascii="宋体" w:eastAsia="宋体"/>
          <w:b/>
          <w:sz w:val="44"/>
        </w:rPr>
      </w:pPr>
      <w:r>
        <w:rPr>
          <w:rFonts w:ascii="宋体" w:eastAsia="宋体"/>
          <w:b/>
          <w:color w:val="auto"/>
          <w:sz w:val="44"/>
        </w:rPr>
        <w:t>秦皇岛市机</w:t>
      </w:r>
      <w:r>
        <w:rPr>
          <w:rFonts w:ascii="宋体" w:eastAsia="宋体"/>
          <w:b/>
          <w:sz w:val="44"/>
        </w:rPr>
        <w:t>关事务管理局</w:t>
      </w:r>
    </w:p>
    <w:p w:rsidR="0042131B" w:rsidRDefault="002162D2" w:rsidP="00924DE0">
      <w:pPr>
        <w:spacing w:after="172" w:line="259" w:lineRule="auto"/>
        <w:ind w:firstLine="0"/>
        <w:jc w:val="center"/>
        <w:rPr>
          <w:rFonts w:ascii="宋体" w:eastAsia="宋体"/>
          <w:b/>
        </w:rPr>
      </w:pPr>
      <w:r>
        <w:rPr>
          <w:rFonts w:ascii="宋体" w:eastAsia="宋体" w:cs="Times New Roman"/>
          <w:b/>
          <w:sz w:val="44"/>
        </w:rPr>
        <w:t>201</w:t>
      </w:r>
      <w:r w:rsidR="00924DE0">
        <w:rPr>
          <w:rFonts w:ascii="宋体" w:eastAsia="宋体" w:cs="Times New Roman" w:hint="eastAsia"/>
          <w:b/>
          <w:sz w:val="44"/>
        </w:rPr>
        <w:t>9</w:t>
      </w:r>
      <w:r>
        <w:rPr>
          <w:rFonts w:ascii="宋体" w:eastAsia="宋体" w:cs="Times New Roman"/>
          <w:b/>
          <w:sz w:val="44"/>
        </w:rPr>
        <w:t xml:space="preserve"> </w:t>
      </w:r>
      <w:proofErr w:type="gramStart"/>
      <w:r>
        <w:rPr>
          <w:rFonts w:ascii="宋体" w:eastAsia="宋体"/>
          <w:b/>
          <w:sz w:val="44"/>
        </w:rPr>
        <w:t>年部门</w:t>
      </w:r>
      <w:proofErr w:type="gramEnd"/>
      <w:r>
        <w:rPr>
          <w:rFonts w:ascii="宋体" w:eastAsia="宋体"/>
          <w:b/>
          <w:sz w:val="44"/>
        </w:rPr>
        <w:t>预算信息公开</w:t>
      </w:r>
    </w:p>
    <w:p w:rsidR="0042131B" w:rsidRPr="00D23066" w:rsidRDefault="002162D2">
      <w:pPr>
        <w:ind w:left="-15"/>
        <w:rPr>
          <w:rFonts w:ascii="仿宋" w:eastAsia="仿宋"/>
          <w:sz w:val="28"/>
          <w:szCs w:val="28"/>
        </w:rPr>
      </w:pPr>
      <w:r w:rsidRPr="00D23066">
        <w:rPr>
          <w:rFonts w:ascii="仿宋" w:eastAsia="仿宋"/>
          <w:sz w:val="28"/>
          <w:szCs w:val="28"/>
        </w:rPr>
        <w:t>按照《预算法》、《河北省预决算公开操作规程实施细则》和《秦皇岛市市级预算公开办法》规定，现将秦皇岛市机关事务管理局</w:t>
      </w:r>
      <w:r w:rsidRPr="00D23066">
        <w:rPr>
          <w:rFonts w:ascii="仿宋" w:eastAsia="仿宋" w:cs="Times New Roman"/>
          <w:sz w:val="28"/>
          <w:szCs w:val="28"/>
        </w:rPr>
        <w:t>201</w:t>
      </w:r>
      <w:r w:rsidR="00924DE0">
        <w:rPr>
          <w:rFonts w:ascii="仿宋" w:eastAsia="仿宋" w:cs="Times New Roman" w:hint="eastAsia"/>
          <w:sz w:val="28"/>
          <w:szCs w:val="28"/>
        </w:rPr>
        <w:t>9</w:t>
      </w:r>
      <w:r w:rsidRPr="00D23066">
        <w:rPr>
          <w:rFonts w:ascii="仿宋" w:eastAsia="仿宋" w:cs="Times New Roman"/>
          <w:sz w:val="28"/>
          <w:szCs w:val="28"/>
        </w:rPr>
        <w:t xml:space="preserve"> </w:t>
      </w:r>
      <w:proofErr w:type="gramStart"/>
      <w:r w:rsidRPr="00D23066">
        <w:rPr>
          <w:rFonts w:ascii="仿宋" w:eastAsia="仿宋"/>
          <w:sz w:val="28"/>
          <w:szCs w:val="28"/>
        </w:rPr>
        <w:t>年部门</w:t>
      </w:r>
      <w:proofErr w:type="gramEnd"/>
      <w:r w:rsidRPr="00D23066">
        <w:rPr>
          <w:rFonts w:ascii="仿宋" w:eastAsia="仿宋"/>
          <w:sz w:val="28"/>
          <w:szCs w:val="28"/>
        </w:rPr>
        <w:t>预算公开如下：</w:t>
      </w:r>
    </w:p>
    <w:p w:rsidR="0042131B" w:rsidRDefault="002162D2">
      <w:pPr>
        <w:pStyle w:val="1"/>
        <w:numPr>
          <w:ilvl w:val="0"/>
          <w:numId w:val="1"/>
        </w:numPr>
        <w:spacing w:after="10" w:line="379" w:lineRule="auto"/>
        <w:ind w:right="8665" w:firstLineChars="0"/>
        <w:rPr>
          <w:rFonts w:ascii="黑体" w:eastAsia="黑体"/>
          <w:szCs w:val="32"/>
        </w:rPr>
      </w:pPr>
      <w:r>
        <w:rPr>
          <w:rFonts w:ascii="黑体" w:eastAsia="黑体"/>
          <w:szCs w:val="32"/>
        </w:rPr>
        <w:t>部门职责及机构设置情况</w:t>
      </w:r>
    </w:p>
    <w:p w:rsidR="0042131B" w:rsidRDefault="002162D2">
      <w:pPr>
        <w:spacing w:after="10" w:line="379" w:lineRule="auto"/>
        <w:ind w:right="8665" w:firstLineChars="200" w:firstLine="640"/>
        <w:rPr>
          <w:rFonts w:ascii="楷体" w:eastAsia="楷体"/>
          <w:szCs w:val="32"/>
        </w:rPr>
      </w:pPr>
      <w:r>
        <w:rPr>
          <w:rFonts w:ascii="楷体" w:eastAsia="楷体"/>
          <w:szCs w:val="32"/>
        </w:rPr>
        <w:t>部门职责：</w:t>
      </w:r>
    </w:p>
    <w:p w:rsidR="0042131B" w:rsidRPr="00D23066" w:rsidRDefault="002162D2" w:rsidP="00624B15">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150" w:firstLine="422"/>
        <w:jc w:val="both"/>
        <w:rPr>
          <w:rFonts w:ascii="仿宋" w:eastAsia="仿宋" w:hAnsi="仿宋"/>
          <w:lang w:eastAsia="zh-CN"/>
        </w:rPr>
      </w:pPr>
      <w:r>
        <w:rPr>
          <w:rFonts w:eastAsia="方正仿宋_GBK"/>
          <w:b/>
          <w:lang w:eastAsia="zh-CN"/>
        </w:rPr>
        <w:t xml:space="preserve"> </w:t>
      </w:r>
      <w:r w:rsidRPr="00D23066">
        <w:rPr>
          <w:rFonts w:ascii="仿宋" w:eastAsia="仿宋" w:hAnsi="仿宋"/>
          <w:lang w:eastAsia="zh-CN"/>
        </w:rPr>
        <w:t>1.根据党和国家的有关方针、政策，结合本市具体情况，研究制定关于机关行政事务和接待工作的具体政策和规定，并组织实施。</w:t>
      </w:r>
    </w:p>
    <w:p w:rsidR="0042131B" w:rsidRPr="00D23066" w:rsidRDefault="002162D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jc w:val="both"/>
        <w:rPr>
          <w:rFonts w:ascii="仿宋" w:eastAsia="仿宋" w:hAnsi="仿宋"/>
          <w:lang w:eastAsia="zh-CN"/>
        </w:rPr>
      </w:pPr>
      <w:r w:rsidRPr="00D23066">
        <w:rPr>
          <w:rFonts w:ascii="仿宋" w:eastAsia="仿宋" w:hAnsi="仿宋"/>
          <w:lang w:eastAsia="zh-CN"/>
        </w:rPr>
        <w:t>2.推动全市机关后勤服务的改革与发展，制定后勤体制改革规划和实施方案；协调解决机关后勤工作中带有普遍性的问题。</w:t>
      </w:r>
    </w:p>
    <w:p w:rsidR="0042131B" w:rsidRPr="00D23066" w:rsidRDefault="002162D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jc w:val="both"/>
        <w:rPr>
          <w:rFonts w:ascii="仿宋" w:eastAsia="仿宋" w:hAnsi="仿宋"/>
          <w:lang w:eastAsia="zh-CN"/>
        </w:rPr>
      </w:pPr>
      <w:r w:rsidRPr="00D23066">
        <w:rPr>
          <w:rFonts w:ascii="仿宋" w:eastAsia="仿宋" w:hAnsi="仿宋"/>
          <w:lang w:eastAsia="zh-CN"/>
        </w:rPr>
        <w:t>3.负责市委、市政府机关大院的水、电、暖、通讯、绿化、美化、卫生、办公设备、生活服务等管理工作。</w:t>
      </w:r>
    </w:p>
    <w:p w:rsidR="0042131B" w:rsidRPr="00D23066" w:rsidRDefault="002162D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jc w:val="both"/>
        <w:rPr>
          <w:rFonts w:ascii="仿宋" w:eastAsia="仿宋" w:hAnsi="仿宋"/>
          <w:lang w:eastAsia="zh-CN"/>
        </w:rPr>
      </w:pPr>
      <w:r w:rsidRPr="00D23066">
        <w:rPr>
          <w:rFonts w:ascii="仿宋" w:eastAsia="仿宋" w:hAnsi="仿宋"/>
          <w:lang w:eastAsia="zh-CN"/>
        </w:rPr>
        <w:t>4.负责兴办经济实体，组织创收。</w:t>
      </w:r>
    </w:p>
    <w:p w:rsidR="0042131B" w:rsidRPr="00D23066" w:rsidRDefault="002162D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jc w:val="both"/>
        <w:rPr>
          <w:rFonts w:ascii="仿宋" w:eastAsia="仿宋" w:hAnsi="仿宋"/>
          <w:lang w:eastAsia="zh-CN"/>
        </w:rPr>
      </w:pPr>
      <w:r w:rsidRPr="00D23066">
        <w:rPr>
          <w:rFonts w:ascii="仿宋" w:eastAsia="仿宋" w:hAnsi="仿宋"/>
          <w:lang w:eastAsia="zh-CN"/>
        </w:rPr>
        <w:lastRenderedPageBreak/>
        <w:t>5.负责本局及所属企事业单位的人事、党务管理及培训工作。</w:t>
      </w:r>
    </w:p>
    <w:p w:rsidR="0042131B" w:rsidRPr="00D23066" w:rsidRDefault="002162D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jc w:val="both"/>
        <w:rPr>
          <w:rFonts w:ascii="仿宋" w:eastAsia="仿宋" w:hAnsi="仿宋"/>
          <w:lang w:eastAsia="zh-CN"/>
        </w:rPr>
      </w:pPr>
      <w:r w:rsidRPr="00D23066">
        <w:rPr>
          <w:rFonts w:ascii="仿宋" w:eastAsia="仿宋" w:hAnsi="仿宋"/>
          <w:lang w:eastAsia="zh-CN"/>
        </w:rPr>
        <w:t>6.负责所属食堂、医务室、幼儿园、印刷厂等单位的管理工作。</w:t>
      </w:r>
    </w:p>
    <w:p w:rsidR="0042131B" w:rsidRPr="00D23066" w:rsidRDefault="002162D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jc w:val="both"/>
        <w:rPr>
          <w:rFonts w:ascii="仿宋" w:eastAsia="仿宋" w:hAnsi="仿宋"/>
          <w:lang w:eastAsia="zh-CN"/>
        </w:rPr>
      </w:pPr>
      <w:r w:rsidRPr="00D23066">
        <w:rPr>
          <w:rFonts w:ascii="仿宋" w:eastAsia="仿宋" w:hAnsi="仿宋"/>
          <w:lang w:eastAsia="zh-CN"/>
        </w:rPr>
        <w:t>7.负责市委、市政府领导同志的后勤服务保障工作。</w:t>
      </w:r>
    </w:p>
    <w:p w:rsidR="0042131B" w:rsidRPr="00D23066" w:rsidRDefault="002162D2">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jc w:val="both"/>
        <w:rPr>
          <w:rFonts w:ascii="仿宋" w:eastAsia="仿宋" w:hAnsi="仿宋"/>
          <w:lang w:eastAsia="zh-CN"/>
        </w:rPr>
      </w:pPr>
      <w:r w:rsidRPr="00D23066">
        <w:rPr>
          <w:rFonts w:ascii="仿宋" w:eastAsia="仿宋" w:hAnsi="仿宋"/>
          <w:lang w:eastAsia="zh-CN"/>
        </w:rPr>
        <w:t>8.承办市委、市政府交办的其它事项。</w:t>
      </w:r>
    </w:p>
    <w:p w:rsidR="0042131B" w:rsidRDefault="002162D2">
      <w:pPr>
        <w:spacing w:after="201" w:line="259" w:lineRule="auto"/>
        <w:ind w:firstLineChars="200" w:firstLine="640"/>
        <w:rPr>
          <w:rFonts w:ascii="楷体" w:eastAsia="楷体"/>
          <w:szCs w:val="32"/>
        </w:rPr>
      </w:pPr>
      <w:r>
        <w:rPr>
          <w:rFonts w:ascii="楷体" w:eastAsia="楷体"/>
          <w:szCs w:val="32"/>
        </w:rPr>
        <w:t>机构设置：</w:t>
      </w:r>
    </w:p>
    <w:p w:rsidR="0042131B" w:rsidRPr="00D23066" w:rsidRDefault="002162D2">
      <w:pPr>
        <w:spacing w:after="0" w:line="259" w:lineRule="auto"/>
        <w:ind w:right="6014" w:firstLine="0"/>
        <w:jc w:val="right"/>
        <w:rPr>
          <w:rFonts w:ascii="仿宋" w:eastAsia="仿宋"/>
          <w:sz w:val="28"/>
          <w:szCs w:val="28"/>
        </w:rPr>
      </w:pPr>
      <w:r w:rsidRPr="00D23066">
        <w:rPr>
          <w:rFonts w:ascii="仿宋" w:eastAsia="仿宋"/>
          <w:sz w:val="28"/>
          <w:szCs w:val="28"/>
        </w:rPr>
        <w:t>部门机构设置情况</w:t>
      </w:r>
    </w:p>
    <w:tbl>
      <w:tblPr>
        <w:tblW w:w="10341" w:type="dxa"/>
        <w:tblInd w:w="2100" w:type="dxa"/>
        <w:tblCellMar>
          <w:top w:w="64" w:type="dxa"/>
          <w:right w:w="94" w:type="dxa"/>
        </w:tblCellMar>
        <w:tblLook w:val="0000"/>
      </w:tblPr>
      <w:tblGrid>
        <w:gridCol w:w="4446"/>
        <w:gridCol w:w="1359"/>
        <w:gridCol w:w="1051"/>
        <w:gridCol w:w="3485"/>
      </w:tblGrid>
      <w:tr w:rsidR="0042131B" w:rsidRPr="00D23066" w:rsidTr="00D04DFB">
        <w:trPr>
          <w:trHeight w:val="629"/>
        </w:trPr>
        <w:tc>
          <w:tcPr>
            <w:tcW w:w="4446" w:type="dxa"/>
            <w:tcBorders>
              <w:top w:val="single" w:sz="6" w:space="0" w:color="000000"/>
              <w:left w:val="single" w:sz="6" w:space="0" w:color="000000"/>
              <w:bottom w:val="single" w:sz="6" w:space="0" w:color="000000"/>
              <w:right w:val="single" w:sz="6" w:space="0" w:color="000000"/>
            </w:tcBorders>
            <w:vAlign w:val="center"/>
          </w:tcPr>
          <w:p w:rsidR="0042131B" w:rsidRPr="00D23066" w:rsidRDefault="002162D2">
            <w:pPr>
              <w:spacing w:after="0" w:line="259" w:lineRule="auto"/>
              <w:ind w:right="14" w:firstLine="0"/>
              <w:jc w:val="center"/>
              <w:rPr>
                <w:rFonts w:ascii="仿宋" w:eastAsia="仿宋"/>
                <w:sz w:val="28"/>
                <w:szCs w:val="28"/>
              </w:rPr>
            </w:pPr>
            <w:r w:rsidRPr="00D23066">
              <w:rPr>
                <w:rFonts w:ascii="仿宋" w:eastAsia="仿宋"/>
                <w:sz w:val="28"/>
                <w:szCs w:val="28"/>
              </w:rPr>
              <w:t>单位名称</w:t>
            </w:r>
          </w:p>
        </w:tc>
        <w:tc>
          <w:tcPr>
            <w:tcW w:w="1359" w:type="dxa"/>
            <w:tcBorders>
              <w:top w:val="single" w:sz="6" w:space="0" w:color="000000"/>
              <w:left w:val="single" w:sz="6" w:space="0" w:color="000000"/>
              <w:bottom w:val="single" w:sz="6" w:space="0" w:color="000000"/>
              <w:right w:val="single" w:sz="6" w:space="0" w:color="000000"/>
            </w:tcBorders>
            <w:vAlign w:val="center"/>
          </w:tcPr>
          <w:p w:rsidR="0042131B" w:rsidRPr="00D23066" w:rsidRDefault="002162D2">
            <w:pPr>
              <w:spacing w:after="0" w:line="259" w:lineRule="auto"/>
              <w:ind w:left="36" w:firstLine="0"/>
              <w:jc w:val="both"/>
              <w:rPr>
                <w:rFonts w:ascii="仿宋" w:eastAsia="仿宋"/>
                <w:sz w:val="28"/>
                <w:szCs w:val="28"/>
              </w:rPr>
            </w:pPr>
            <w:r w:rsidRPr="00D23066">
              <w:rPr>
                <w:rFonts w:ascii="仿宋" w:eastAsia="仿宋"/>
                <w:sz w:val="28"/>
                <w:szCs w:val="28"/>
              </w:rPr>
              <w:t>单位性质</w:t>
            </w:r>
          </w:p>
        </w:tc>
        <w:tc>
          <w:tcPr>
            <w:tcW w:w="1051" w:type="dxa"/>
            <w:tcBorders>
              <w:top w:val="single" w:sz="6" w:space="0" w:color="000000"/>
              <w:left w:val="single" w:sz="6" w:space="0" w:color="000000"/>
              <w:bottom w:val="single" w:sz="6" w:space="0" w:color="000000"/>
              <w:right w:val="single" w:sz="6" w:space="0" w:color="000000"/>
            </w:tcBorders>
            <w:vAlign w:val="center"/>
          </w:tcPr>
          <w:p w:rsidR="0042131B" w:rsidRPr="00D23066" w:rsidRDefault="002162D2">
            <w:pPr>
              <w:spacing w:after="0" w:line="259" w:lineRule="auto"/>
              <w:ind w:left="108" w:firstLine="0"/>
              <w:rPr>
                <w:rFonts w:ascii="仿宋" w:eastAsia="仿宋"/>
                <w:sz w:val="28"/>
                <w:szCs w:val="28"/>
              </w:rPr>
            </w:pPr>
            <w:r w:rsidRPr="00D23066">
              <w:rPr>
                <w:rFonts w:ascii="仿宋" w:eastAsia="仿宋"/>
                <w:sz w:val="28"/>
                <w:szCs w:val="28"/>
              </w:rPr>
              <w:t>单位规格</w:t>
            </w:r>
          </w:p>
        </w:tc>
        <w:tc>
          <w:tcPr>
            <w:tcW w:w="3485" w:type="dxa"/>
            <w:tcBorders>
              <w:top w:val="single" w:sz="6" w:space="0" w:color="000000"/>
              <w:left w:val="single" w:sz="6" w:space="0" w:color="000000"/>
              <w:bottom w:val="single" w:sz="6" w:space="0" w:color="000000"/>
              <w:right w:val="single" w:sz="6" w:space="0" w:color="000000"/>
            </w:tcBorders>
            <w:vAlign w:val="center"/>
          </w:tcPr>
          <w:p w:rsidR="0042131B" w:rsidRPr="00D23066" w:rsidRDefault="002162D2">
            <w:pPr>
              <w:spacing w:after="0" w:line="259" w:lineRule="auto"/>
              <w:ind w:right="13" w:firstLine="0"/>
              <w:jc w:val="center"/>
              <w:rPr>
                <w:rFonts w:ascii="仿宋" w:eastAsia="仿宋"/>
                <w:sz w:val="28"/>
                <w:szCs w:val="28"/>
              </w:rPr>
            </w:pPr>
            <w:r w:rsidRPr="00D23066">
              <w:rPr>
                <w:rFonts w:ascii="仿宋" w:eastAsia="仿宋"/>
                <w:sz w:val="28"/>
                <w:szCs w:val="28"/>
              </w:rPr>
              <w:t>经费保障形式</w:t>
            </w:r>
          </w:p>
        </w:tc>
      </w:tr>
      <w:tr w:rsidR="0042131B" w:rsidRPr="00D23066" w:rsidTr="00D04DFB">
        <w:trPr>
          <w:trHeight w:val="317"/>
        </w:trPr>
        <w:tc>
          <w:tcPr>
            <w:tcW w:w="4446" w:type="dxa"/>
            <w:tcBorders>
              <w:top w:val="single" w:sz="6" w:space="0" w:color="000000"/>
              <w:left w:val="single" w:sz="6" w:space="0" w:color="000000"/>
              <w:bottom w:val="single" w:sz="6" w:space="0" w:color="000000"/>
              <w:right w:val="single" w:sz="6" w:space="0" w:color="000000"/>
            </w:tcBorders>
          </w:tcPr>
          <w:p w:rsidR="0042131B" w:rsidRPr="00D23066" w:rsidRDefault="002162D2">
            <w:pPr>
              <w:spacing w:after="0" w:line="259" w:lineRule="auto"/>
              <w:ind w:firstLine="0"/>
              <w:rPr>
                <w:rFonts w:ascii="仿宋" w:eastAsia="仿宋"/>
                <w:sz w:val="28"/>
                <w:szCs w:val="28"/>
              </w:rPr>
            </w:pPr>
            <w:r w:rsidRPr="00D23066">
              <w:rPr>
                <w:rFonts w:ascii="仿宋" w:eastAsia="仿宋"/>
                <w:sz w:val="28"/>
                <w:szCs w:val="28"/>
              </w:rPr>
              <w:t>秦皇岛市机关事务管理局（机关）</w:t>
            </w:r>
          </w:p>
        </w:tc>
        <w:tc>
          <w:tcPr>
            <w:tcW w:w="1359" w:type="dxa"/>
            <w:tcBorders>
              <w:top w:val="single" w:sz="6" w:space="0" w:color="000000"/>
              <w:left w:val="single" w:sz="6" w:space="0" w:color="000000"/>
              <w:bottom w:val="single" w:sz="6" w:space="0" w:color="000000"/>
              <w:right w:val="single" w:sz="6" w:space="0" w:color="000000"/>
            </w:tcBorders>
          </w:tcPr>
          <w:p w:rsidR="0042131B" w:rsidRPr="00D23066" w:rsidRDefault="002162D2">
            <w:pPr>
              <w:spacing w:after="0" w:line="259" w:lineRule="auto"/>
              <w:ind w:firstLine="0"/>
              <w:rPr>
                <w:rFonts w:ascii="仿宋" w:eastAsia="仿宋"/>
                <w:sz w:val="28"/>
                <w:szCs w:val="28"/>
              </w:rPr>
            </w:pPr>
            <w:r w:rsidRPr="00D23066">
              <w:rPr>
                <w:rFonts w:ascii="仿宋" w:eastAsia="仿宋"/>
                <w:sz w:val="28"/>
                <w:szCs w:val="28"/>
              </w:rPr>
              <w:t>参公事业</w:t>
            </w:r>
          </w:p>
        </w:tc>
        <w:tc>
          <w:tcPr>
            <w:tcW w:w="1051" w:type="dxa"/>
            <w:tcBorders>
              <w:top w:val="single" w:sz="6" w:space="0" w:color="000000"/>
              <w:left w:val="single" w:sz="6" w:space="0" w:color="000000"/>
              <w:bottom w:val="single" w:sz="6" w:space="0" w:color="000000"/>
              <w:right w:val="single" w:sz="6" w:space="0" w:color="000000"/>
            </w:tcBorders>
          </w:tcPr>
          <w:p w:rsidR="0042131B" w:rsidRPr="00D23066" w:rsidRDefault="002162D2">
            <w:pPr>
              <w:spacing w:after="0" w:line="259" w:lineRule="auto"/>
              <w:ind w:firstLine="0"/>
              <w:rPr>
                <w:rFonts w:ascii="仿宋" w:eastAsia="仿宋"/>
                <w:sz w:val="28"/>
                <w:szCs w:val="28"/>
              </w:rPr>
            </w:pPr>
            <w:r w:rsidRPr="00D23066">
              <w:rPr>
                <w:rFonts w:ascii="仿宋" w:eastAsia="仿宋"/>
                <w:sz w:val="28"/>
                <w:szCs w:val="28"/>
              </w:rPr>
              <w:t>正处级</w:t>
            </w:r>
          </w:p>
        </w:tc>
        <w:tc>
          <w:tcPr>
            <w:tcW w:w="3485" w:type="dxa"/>
            <w:tcBorders>
              <w:top w:val="single" w:sz="6" w:space="0" w:color="000000"/>
              <w:left w:val="single" w:sz="6" w:space="0" w:color="000000"/>
              <w:bottom w:val="single" w:sz="6" w:space="0" w:color="000000"/>
              <w:right w:val="single" w:sz="6" w:space="0" w:color="000000"/>
            </w:tcBorders>
          </w:tcPr>
          <w:p w:rsidR="0042131B" w:rsidRPr="00D23066" w:rsidRDefault="002162D2">
            <w:pPr>
              <w:spacing w:after="0" w:line="259" w:lineRule="auto"/>
              <w:ind w:firstLine="0"/>
              <w:rPr>
                <w:rFonts w:ascii="仿宋" w:eastAsia="仿宋"/>
                <w:sz w:val="28"/>
                <w:szCs w:val="28"/>
              </w:rPr>
            </w:pPr>
            <w:r w:rsidRPr="00D23066">
              <w:rPr>
                <w:rFonts w:ascii="仿宋" w:eastAsia="仿宋"/>
                <w:sz w:val="28"/>
                <w:szCs w:val="28"/>
              </w:rPr>
              <w:t>财政性资金基本保证拨款</w:t>
            </w:r>
          </w:p>
        </w:tc>
      </w:tr>
      <w:tr w:rsidR="0042131B" w:rsidRPr="00D23066" w:rsidTr="00D04DFB">
        <w:trPr>
          <w:trHeight w:val="314"/>
        </w:trPr>
        <w:tc>
          <w:tcPr>
            <w:tcW w:w="4446" w:type="dxa"/>
            <w:tcBorders>
              <w:top w:val="single" w:sz="6" w:space="0" w:color="000000"/>
              <w:left w:val="single" w:sz="6" w:space="0" w:color="000000"/>
              <w:bottom w:val="single" w:sz="6" w:space="0" w:color="000000"/>
              <w:right w:val="single" w:sz="6" w:space="0" w:color="000000"/>
            </w:tcBorders>
          </w:tcPr>
          <w:p w:rsidR="0042131B" w:rsidRPr="00D23066" w:rsidRDefault="002162D2">
            <w:pPr>
              <w:spacing w:after="0" w:line="259" w:lineRule="auto"/>
              <w:ind w:firstLine="0"/>
              <w:rPr>
                <w:rFonts w:ascii="仿宋" w:eastAsia="仿宋"/>
                <w:sz w:val="28"/>
                <w:szCs w:val="28"/>
              </w:rPr>
            </w:pPr>
            <w:r w:rsidRPr="00D23066">
              <w:rPr>
                <w:rFonts w:ascii="仿宋" w:eastAsia="仿宋"/>
                <w:sz w:val="28"/>
                <w:szCs w:val="28"/>
              </w:rPr>
              <w:t>秦皇岛市机关后勤服务中心</w:t>
            </w:r>
          </w:p>
        </w:tc>
        <w:tc>
          <w:tcPr>
            <w:tcW w:w="1359" w:type="dxa"/>
            <w:tcBorders>
              <w:top w:val="single" w:sz="6" w:space="0" w:color="000000"/>
              <w:left w:val="single" w:sz="6" w:space="0" w:color="000000"/>
              <w:bottom w:val="single" w:sz="6" w:space="0" w:color="000000"/>
              <w:right w:val="single" w:sz="6" w:space="0" w:color="000000"/>
            </w:tcBorders>
          </w:tcPr>
          <w:p w:rsidR="0042131B" w:rsidRPr="00D23066" w:rsidRDefault="002162D2">
            <w:pPr>
              <w:spacing w:after="0" w:line="259" w:lineRule="auto"/>
              <w:ind w:firstLine="0"/>
              <w:rPr>
                <w:rFonts w:ascii="仿宋" w:eastAsia="仿宋"/>
                <w:sz w:val="28"/>
                <w:szCs w:val="28"/>
              </w:rPr>
            </w:pPr>
            <w:r w:rsidRPr="00D23066">
              <w:rPr>
                <w:rFonts w:ascii="仿宋" w:eastAsia="仿宋"/>
                <w:sz w:val="28"/>
                <w:szCs w:val="28"/>
              </w:rPr>
              <w:t>事业</w:t>
            </w:r>
          </w:p>
        </w:tc>
        <w:tc>
          <w:tcPr>
            <w:tcW w:w="1051" w:type="dxa"/>
            <w:tcBorders>
              <w:top w:val="single" w:sz="6" w:space="0" w:color="000000"/>
              <w:left w:val="single" w:sz="6" w:space="0" w:color="000000"/>
              <w:bottom w:val="single" w:sz="6" w:space="0" w:color="000000"/>
              <w:right w:val="single" w:sz="6" w:space="0" w:color="000000"/>
            </w:tcBorders>
          </w:tcPr>
          <w:p w:rsidR="0042131B" w:rsidRPr="00D23066" w:rsidRDefault="002162D2">
            <w:pPr>
              <w:spacing w:after="0" w:line="259" w:lineRule="auto"/>
              <w:ind w:firstLine="0"/>
              <w:rPr>
                <w:rFonts w:ascii="仿宋" w:eastAsia="仿宋"/>
                <w:sz w:val="28"/>
                <w:szCs w:val="28"/>
              </w:rPr>
            </w:pPr>
            <w:r w:rsidRPr="00D23066">
              <w:rPr>
                <w:rFonts w:ascii="仿宋" w:eastAsia="仿宋"/>
                <w:sz w:val="28"/>
                <w:szCs w:val="28"/>
              </w:rPr>
              <w:t>正科级</w:t>
            </w:r>
          </w:p>
        </w:tc>
        <w:tc>
          <w:tcPr>
            <w:tcW w:w="3485" w:type="dxa"/>
            <w:tcBorders>
              <w:top w:val="single" w:sz="6" w:space="0" w:color="000000"/>
              <w:left w:val="single" w:sz="6" w:space="0" w:color="000000"/>
              <w:bottom w:val="single" w:sz="6" w:space="0" w:color="000000"/>
              <w:right w:val="single" w:sz="6" w:space="0" w:color="000000"/>
            </w:tcBorders>
          </w:tcPr>
          <w:p w:rsidR="0042131B" w:rsidRPr="00D23066" w:rsidRDefault="002162D2">
            <w:pPr>
              <w:spacing w:after="0" w:line="259" w:lineRule="auto"/>
              <w:ind w:firstLine="0"/>
              <w:rPr>
                <w:rFonts w:ascii="仿宋" w:eastAsia="仿宋"/>
                <w:sz w:val="28"/>
                <w:szCs w:val="28"/>
                <w:highlight w:val="red"/>
              </w:rPr>
            </w:pPr>
            <w:r w:rsidRPr="00D23066">
              <w:rPr>
                <w:rFonts w:ascii="仿宋" w:eastAsia="仿宋"/>
                <w:sz w:val="28"/>
                <w:szCs w:val="28"/>
              </w:rPr>
              <w:t>财政拨款</w:t>
            </w:r>
          </w:p>
        </w:tc>
      </w:tr>
    </w:tbl>
    <w:p w:rsidR="00763245" w:rsidRDefault="00763245">
      <w:pPr>
        <w:spacing w:after="194" w:line="259" w:lineRule="auto"/>
        <w:ind w:left="636" w:right="8665" w:hanging="10"/>
        <w:rPr>
          <w:rFonts w:ascii="黑体" w:eastAsia="黑体"/>
          <w:szCs w:val="32"/>
        </w:rPr>
      </w:pPr>
    </w:p>
    <w:p w:rsidR="00FE6D29" w:rsidRDefault="00FE6D29">
      <w:pPr>
        <w:spacing w:after="194" w:line="259" w:lineRule="auto"/>
        <w:ind w:left="636" w:right="8665" w:hanging="10"/>
        <w:rPr>
          <w:rFonts w:ascii="黑体" w:eastAsia="黑体"/>
          <w:szCs w:val="32"/>
        </w:rPr>
      </w:pPr>
    </w:p>
    <w:p w:rsidR="0042131B" w:rsidRDefault="002162D2">
      <w:pPr>
        <w:spacing w:after="194" w:line="259" w:lineRule="auto"/>
        <w:ind w:left="636" w:right="8665" w:hanging="10"/>
        <w:rPr>
          <w:rFonts w:ascii="黑体" w:eastAsia="黑体"/>
          <w:szCs w:val="32"/>
        </w:rPr>
      </w:pPr>
      <w:r>
        <w:rPr>
          <w:rFonts w:ascii="黑体" w:eastAsia="黑体"/>
          <w:szCs w:val="32"/>
        </w:rPr>
        <w:t>二、部门预算安排的总体情况</w:t>
      </w:r>
    </w:p>
    <w:p w:rsidR="0042131B" w:rsidRPr="007441F1" w:rsidRDefault="002162D2">
      <w:pPr>
        <w:ind w:left="-15"/>
        <w:rPr>
          <w:rFonts w:ascii="仿宋" w:eastAsia="仿宋" w:hAnsi="仿宋"/>
          <w:szCs w:val="32"/>
        </w:rPr>
      </w:pPr>
      <w:r w:rsidRPr="007441F1">
        <w:rPr>
          <w:rFonts w:ascii="仿宋" w:eastAsia="仿宋" w:hAnsi="仿宋"/>
          <w:szCs w:val="32"/>
        </w:rPr>
        <w:lastRenderedPageBreak/>
        <w:t>按照预算管理有关规定，目前我</w:t>
      </w:r>
      <w:r w:rsidRPr="007441F1">
        <w:rPr>
          <w:rFonts w:ascii="仿宋" w:eastAsia="仿宋" w:hAnsi="仿宋" w:hint="eastAsia"/>
          <w:szCs w:val="32"/>
        </w:rPr>
        <w:t>市</w:t>
      </w:r>
      <w:r w:rsidRPr="007441F1">
        <w:rPr>
          <w:rFonts w:ascii="仿宋" w:eastAsia="仿宋" w:hAnsi="仿宋"/>
          <w:szCs w:val="32"/>
        </w:rPr>
        <w:t>部门预算的编制实行综合预算制度，即全部收入和支出都反映的预算中。秦皇岛市机关事务管理局及所属</w:t>
      </w:r>
      <w:bookmarkStart w:id="0" w:name="_GoBack"/>
      <w:r w:rsidRPr="007441F1">
        <w:rPr>
          <w:rFonts w:ascii="仿宋" w:eastAsia="仿宋" w:hAnsi="仿宋"/>
          <w:szCs w:val="32"/>
        </w:rPr>
        <w:t>单位</w:t>
      </w:r>
      <w:bookmarkEnd w:id="0"/>
      <w:r w:rsidRPr="007441F1">
        <w:rPr>
          <w:rFonts w:ascii="仿宋" w:eastAsia="仿宋" w:hAnsi="仿宋"/>
          <w:szCs w:val="32"/>
        </w:rPr>
        <w:t>的收支包含在部门预算中。</w:t>
      </w:r>
    </w:p>
    <w:p w:rsidR="0042131B" w:rsidRPr="007441F1" w:rsidRDefault="002162D2">
      <w:pPr>
        <w:numPr>
          <w:ilvl w:val="0"/>
          <w:numId w:val="2"/>
        </w:numPr>
        <w:spacing w:after="206" w:line="259" w:lineRule="auto"/>
        <w:ind w:hanging="480"/>
        <w:rPr>
          <w:rFonts w:ascii="仿宋" w:eastAsia="仿宋" w:hAnsi="仿宋"/>
          <w:szCs w:val="32"/>
        </w:rPr>
      </w:pPr>
      <w:r w:rsidRPr="007441F1">
        <w:rPr>
          <w:rFonts w:ascii="仿宋" w:eastAsia="仿宋" w:hAnsi="仿宋"/>
          <w:szCs w:val="32"/>
        </w:rPr>
        <w:t>收入说明</w:t>
      </w:r>
    </w:p>
    <w:p w:rsidR="0042131B" w:rsidRPr="007441F1" w:rsidRDefault="002162D2">
      <w:pPr>
        <w:ind w:left="-15"/>
        <w:rPr>
          <w:rFonts w:ascii="仿宋" w:eastAsia="仿宋" w:hAnsi="仿宋"/>
          <w:szCs w:val="32"/>
        </w:rPr>
      </w:pPr>
      <w:r w:rsidRPr="007441F1">
        <w:rPr>
          <w:rFonts w:ascii="仿宋" w:eastAsia="仿宋" w:hAnsi="仿宋"/>
          <w:szCs w:val="32"/>
        </w:rPr>
        <w:t>反映本部门当年全部收入。</w:t>
      </w:r>
      <w:r w:rsidRPr="007441F1">
        <w:rPr>
          <w:rFonts w:ascii="仿宋" w:eastAsia="仿宋" w:hAnsi="仿宋" w:cs="Times New Roman"/>
          <w:szCs w:val="32"/>
        </w:rPr>
        <w:t>201</w:t>
      </w:r>
      <w:r w:rsidR="00883F9D">
        <w:rPr>
          <w:rFonts w:ascii="仿宋" w:eastAsia="仿宋" w:hAnsi="仿宋" w:cs="Times New Roman" w:hint="eastAsia"/>
          <w:szCs w:val="32"/>
        </w:rPr>
        <w:t>9</w:t>
      </w:r>
      <w:r w:rsidRPr="007441F1">
        <w:rPr>
          <w:rFonts w:ascii="仿宋" w:eastAsia="仿宋" w:hAnsi="仿宋" w:cs="Times New Roman"/>
          <w:szCs w:val="32"/>
        </w:rPr>
        <w:t xml:space="preserve"> </w:t>
      </w:r>
      <w:r w:rsidRPr="007441F1">
        <w:rPr>
          <w:rFonts w:ascii="仿宋" w:eastAsia="仿宋" w:hAnsi="仿宋"/>
          <w:szCs w:val="32"/>
        </w:rPr>
        <w:t>年预算收入</w:t>
      </w:r>
      <w:r w:rsidR="000941C9">
        <w:rPr>
          <w:rFonts w:ascii="仿宋" w:eastAsia="仿宋" w:hAnsi="仿宋" w:hint="eastAsia"/>
          <w:szCs w:val="32"/>
        </w:rPr>
        <w:t>3557.44</w:t>
      </w:r>
      <w:r w:rsidRPr="007441F1">
        <w:rPr>
          <w:rFonts w:ascii="仿宋" w:eastAsia="仿宋" w:hAnsi="仿宋"/>
          <w:szCs w:val="32"/>
        </w:rPr>
        <w:t>万元，其中：一般公共预算收入</w:t>
      </w:r>
      <w:r w:rsidR="000941C9">
        <w:rPr>
          <w:rFonts w:ascii="仿宋" w:eastAsia="仿宋" w:hAnsi="仿宋" w:hint="eastAsia"/>
          <w:szCs w:val="32"/>
        </w:rPr>
        <w:t>3557.44万元。</w:t>
      </w:r>
    </w:p>
    <w:p w:rsidR="0042131B" w:rsidRPr="007441F1" w:rsidRDefault="002162D2">
      <w:pPr>
        <w:numPr>
          <w:ilvl w:val="0"/>
          <w:numId w:val="2"/>
        </w:numPr>
        <w:spacing w:after="205" w:line="259" w:lineRule="auto"/>
        <w:ind w:hanging="480"/>
        <w:rPr>
          <w:rFonts w:ascii="仿宋" w:eastAsia="仿宋" w:hAnsi="仿宋"/>
          <w:szCs w:val="32"/>
        </w:rPr>
      </w:pPr>
      <w:r w:rsidRPr="007441F1">
        <w:rPr>
          <w:rFonts w:ascii="仿宋" w:eastAsia="仿宋" w:hAnsi="仿宋"/>
          <w:szCs w:val="32"/>
        </w:rPr>
        <w:t>支出说明</w:t>
      </w:r>
    </w:p>
    <w:p w:rsidR="0042131B" w:rsidRPr="007441F1" w:rsidRDefault="002162D2">
      <w:pPr>
        <w:spacing w:after="0"/>
        <w:ind w:left="-15" w:right="296" w:firstLine="631"/>
        <w:jc w:val="both"/>
        <w:rPr>
          <w:rFonts w:ascii="仿宋" w:eastAsia="仿宋" w:hAnsi="仿宋"/>
          <w:szCs w:val="32"/>
        </w:rPr>
      </w:pPr>
      <w:r w:rsidRPr="007441F1">
        <w:rPr>
          <w:rFonts w:ascii="仿宋" w:eastAsia="仿宋" w:hAnsi="仿宋"/>
          <w:szCs w:val="32"/>
        </w:rPr>
        <w:t>收支预算总表支出栏、基本支出表、项目支出表按经济分类和支出功能分类科目编制，反映秦皇岛市机关事务管理局年度部门预算中支出预算的总体情况。</w:t>
      </w:r>
      <w:r w:rsidRPr="007441F1">
        <w:rPr>
          <w:rFonts w:ascii="仿宋" w:eastAsia="仿宋" w:hAnsi="仿宋" w:cs="Times New Roman"/>
          <w:szCs w:val="32"/>
        </w:rPr>
        <w:t>201</w:t>
      </w:r>
      <w:r w:rsidR="00E05956" w:rsidRPr="007441F1">
        <w:rPr>
          <w:rFonts w:ascii="仿宋" w:eastAsia="仿宋" w:hAnsi="仿宋" w:cs="Times New Roman" w:hint="eastAsia"/>
          <w:szCs w:val="32"/>
        </w:rPr>
        <w:t>8</w:t>
      </w:r>
      <w:r w:rsidRPr="007441F1">
        <w:rPr>
          <w:rFonts w:ascii="仿宋" w:eastAsia="仿宋" w:hAnsi="仿宋"/>
          <w:szCs w:val="32"/>
        </w:rPr>
        <w:t>支出预算</w:t>
      </w:r>
      <w:r w:rsidR="000941C9">
        <w:rPr>
          <w:rFonts w:ascii="仿宋" w:eastAsia="仿宋" w:hAnsi="仿宋" w:hint="eastAsia"/>
          <w:szCs w:val="32"/>
        </w:rPr>
        <w:t>3557.44</w:t>
      </w:r>
      <w:r w:rsidRPr="007441F1">
        <w:rPr>
          <w:rFonts w:ascii="仿宋" w:eastAsia="仿宋" w:hAnsi="仿宋"/>
          <w:szCs w:val="32"/>
        </w:rPr>
        <w:t>万元，其中基本支出</w:t>
      </w:r>
      <w:r w:rsidR="000941C9">
        <w:rPr>
          <w:rFonts w:ascii="仿宋" w:eastAsia="仿宋" w:hAnsi="仿宋" w:hint="eastAsia"/>
          <w:szCs w:val="32"/>
        </w:rPr>
        <w:t>932.44</w:t>
      </w:r>
      <w:r w:rsidRPr="007441F1">
        <w:rPr>
          <w:rFonts w:ascii="仿宋" w:eastAsia="仿宋" w:hAnsi="仿宋"/>
          <w:szCs w:val="32"/>
        </w:rPr>
        <w:t>万元，包括人员经费和日常公用经费；项目支出</w:t>
      </w:r>
      <w:r w:rsidR="00E05956" w:rsidRPr="007441F1">
        <w:rPr>
          <w:rFonts w:ascii="仿宋" w:eastAsia="仿宋" w:hAnsi="仿宋" w:hint="eastAsia"/>
          <w:szCs w:val="32"/>
        </w:rPr>
        <w:t>26</w:t>
      </w:r>
      <w:r w:rsidR="000941C9">
        <w:rPr>
          <w:rFonts w:ascii="仿宋" w:eastAsia="仿宋" w:hAnsi="仿宋" w:hint="eastAsia"/>
          <w:szCs w:val="32"/>
        </w:rPr>
        <w:t>25</w:t>
      </w:r>
      <w:r w:rsidR="000941C9">
        <w:rPr>
          <w:rFonts w:ascii="仿宋" w:eastAsia="仿宋" w:hAnsi="仿宋"/>
          <w:szCs w:val="32"/>
        </w:rPr>
        <w:t>万元</w:t>
      </w:r>
      <w:r w:rsidRPr="007441F1">
        <w:rPr>
          <w:rFonts w:ascii="仿宋" w:eastAsia="仿宋" w:hAnsi="仿宋"/>
          <w:szCs w:val="32"/>
        </w:rPr>
        <w:t>，具体项目为</w:t>
      </w:r>
      <w:r w:rsidRPr="007441F1">
        <w:rPr>
          <w:rFonts w:ascii="仿宋" w:eastAsia="仿宋" w:hAnsi="仿宋" w:hint="eastAsia"/>
          <w:szCs w:val="32"/>
        </w:rPr>
        <w:t>公务用车服务管理经费</w:t>
      </w:r>
      <w:r w:rsidRPr="007441F1">
        <w:rPr>
          <w:rFonts w:ascii="仿宋" w:eastAsia="仿宋" w:hAnsi="仿宋"/>
          <w:szCs w:val="32"/>
        </w:rPr>
        <w:t>、</w:t>
      </w:r>
      <w:r w:rsidRPr="007441F1">
        <w:rPr>
          <w:rFonts w:ascii="仿宋" w:eastAsia="仿宋" w:hAnsi="仿宋" w:hint="eastAsia"/>
          <w:szCs w:val="32"/>
        </w:rPr>
        <w:t>市直单位闲置房产维护管理经费、公共节能工作经费</w:t>
      </w:r>
      <w:r w:rsidRPr="007441F1">
        <w:rPr>
          <w:rFonts w:ascii="仿宋" w:eastAsia="仿宋" w:hAnsi="仿宋"/>
          <w:szCs w:val="32"/>
        </w:rPr>
        <w:t>、</w:t>
      </w:r>
      <w:r w:rsidRPr="007441F1">
        <w:rPr>
          <w:rFonts w:ascii="仿宋" w:eastAsia="仿宋" w:hAnsi="仿宋" w:hint="eastAsia"/>
          <w:szCs w:val="32"/>
        </w:rPr>
        <w:t>市民中心安保人员工资、市民中心运行费</w:t>
      </w:r>
      <w:r w:rsidRPr="007441F1">
        <w:rPr>
          <w:rFonts w:ascii="仿宋" w:eastAsia="仿宋" w:hAnsi="仿宋"/>
          <w:szCs w:val="32"/>
        </w:rPr>
        <w:t>。</w:t>
      </w:r>
    </w:p>
    <w:p w:rsidR="0042131B" w:rsidRPr="007441F1" w:rsidRDefault="002162D2">
      <w:pPr>
        <w:numPr>
          <w:ilvl w:val="0"/>
          <w:numId w:val="2"/>
        </w:numPr>
        <w:spacing w:after="206" w:line="259" w:lineRule="auto"/>
        <w:ind w:hanging="480"/>
        <w:rPr>
          <w:rFonts w:ascii="仿宋" w:eastAsia="仿宋" w:hAnsi="仿宋"/>
          <w:szCs w:val="32"/>
        </w:rPr>
      </w:pPr>
      <w:r w:rsidRPr="007441F1">
        <w:rPr>
          <w:rFonts w:ascii="仿宋" w:eastAsia="仿宋" w:hAnsi="仿宋"/>
          <w:szCs w:val="32"/>
        </w:rPr>
        <w:lastRenderedPageBreak/>
        <w:t>比上年增减情况</w:t>
      </w:r>
    </w:p>
    <w:p w:rsidR="00C6252C" w:rsidRDefault="002162D2" w:rsidP="00C6252C">
      <w:pPr>
        <w:spacing w:after="0"/>
        <w:ind w:left="-15" w:right="296" w:firstLine="631"/>
        <w:jc w:val="both"/>
        <w:rPr>
          <w:rFonts w:ascii="仿宋" w:eastAsia="仿宋" w:hAnsi="仿宋"/>
          <w:szCs w:val="32"/>
        </w:rPr>
      </w:pPr>
      <w:r w:rsidRPr="007441F1">
        <w:rPr>
          <w:rFonts w:ascii="仿宋" w:eastAsia="仿宋" w:hAnsi="仿宋" w:cs="Times New Roman"/>
          <w:szCs w:val="32"/>
        </w:rPr>
        <w:t>201</w:t>
      </w:r>
      <w:r w:rsidR="00CD06B2">
        <w:rPr>
          <w:rFonts w:ascii="仿宋" w:eastAsia="仿宋" w:hAnsi="仿宋" w:cs="Times New Roman" w:hint="eastAsia"/>
          <w:szCs w:val="32"/>
        </w:rPr>
        <w:t>9</w:t>
      </w:r>
      <w:r w:rsidRPr="007441F1">
        <w:rPr>
          <w:rFonts w:ascii="仿宋" w:eastAsia="仿宋" w:hAnsi="仿宋" w:cs="Times New Roman"/>
          <w:szCs w:val="32"/>
        </w:rPr>
        <w:t xml:space="preserve"> </w:t>
      </w:r>
      <w:r w:rsidRPr="007441F1">
        <w:rPr>
          <w:rFonts w:ascii="仿宋" w:eastAsia="仿宋" w:hAnsi="仿宋"/>
          <w:szCs w:val="32"/>
        </w:rPr>
        <w:t>年预算收支安排</w:t>
      </w:r>
      <w:r w:rsidR="00AA21B0">
        <w:rPr>
          <w:rFonts w:ascii="仿宋" w:eastAsia="仿宋" w:hAnsi="仿宋" w:hint="eastAsia"/>
          <w:szCs w:val="32"/>
        </w:rPr>
        <w:t>3557.44</w:t>
      </w:r>
      <w:r w:rsidRPr="007441F1">
        <w:rPr>
          <w:rFonts w:ascii="仿宋" w:eastAsia="仿宋" w:hAnsi="仿宋"/>
          <w:szCs w:val="32"/>
        </w:rPr>
        <w:t>万元，较</w:t>
      </w:r>
      <w:r w:rsidRPr="007441F1">
        <w:rPr>
          <w:rFonts w:ascii="仿宋" w:eastAsia="仿宋" w:hAnsi="仿宋" w:cs="Times New Roman"/>
          <w:szCs w:val="32"/>
        </w:rPr>
        <w:t>201</w:t>
      </w:r>
      <w:r w:rsidR="00AA21B0">
        <w:rPr>
          <w:rFonts w:ascii="仿宋" w:eastAsia="仿宋" w:hAnsi="仿宋" w:cs="Times New Roman" w:hint="eastAsia"/>
          <w:szCs w:val="32"/>
        </w:rPr>
        <w:t>8</w:t>
      </w:r>
      <w:r w:rsidRPr="007441F1">
        <w:rPr>
          <w:rFonts w:ascii="仿宋" w:eastAsia="仿宋" w:hAnsi="仿宋" w:cs="Times New Roman"/>
          <w:szCs w:val="32"/>
        </w:rPr>
        <w:t xml:space="preserve"> </w:t>
      </w:r>
      <w:r w:rsidRPr="007441F1">
        <w:rPr>
          <w:rFonts w:ascii="仿宋" w:eastAsia="仿宋" w:hAnsi="仿宋"/>
          <w:szCs w:val="32"/>
        </w:rPr>
        <w:t>年预算</w:t>
      </w:r>
      <w:r w:rsidR="00AA21B0">
        <w:rPr>
          <w:rFonts w:ascii="仿宋" w:eastAsia="仿宋" w:hAnsi="仿宋" w:hint="eastAsia"/>
          <w:szCs w:val="32"/>
        </w:rPr>
        <w:t>增加</w:t>
      </w:r>
      <w:r w:rsidR="00AA21B0">
        <w:rPr>
          <w:rFonts w:ascii="仿宋" w:eastAsia="仿宋" w:hAnsi="仿宋" w:cs="Times New Roman" w:hint="eastAsia"/>
          <w:szCs w:val="32"/>
        </w:rPr>
        <w:t>107.73</w:t>
      </w:r>
      <w:r w:rsidRPr="007441F1">
        <w:rPr>
          <w:rFonts w:ascii="仿宋" w:eastAsia="仿宋" w:hAnsi="仿宋" w:cs="Times New Roman"/>
          <w:szCs w:val="32"/>
        </w:rPr>
        <w:t xml:space="preserve"> </w:t>
      </w:r>
      <w:r w:rsidRPr="007441F1">
        <w:rPr>
          <w:rFonts w:ascii="仿宋" w:eastAsia="仿宋" w:hAnsi="仿宋"/>
          <w:szCs w:val="32"/>
        </w:rPr>
        <w:t>万元，其中：基本支出增加</w:t>
      </w:r>
      <w:r w:rsidR="00AA21B0">
        <w:rPr>
          <w:rFonts w:ascii="仿宋" w:eastAsia="仿宋" w:hAnsi="仿宋" w:cs="Times New Roman" w:hint="eastAsia"/>
          <w:szCs w:val="32"/>
        </w:rPr>
        <w:t>162.73</w:t>
      </w:r>
      <w:r w:rsidRPr="007441F1">
        <w:rPr>
          <w:rFonts w:ascii="仿宋" w:eastAsia="仿宋" w:hAnsi="仿宋" w:cs="Times New Roman"/>
          <w:szCs w:val="32"/>
        </w:rPr>
        <w:t xml:space="preserve"> </w:t>
      </w:r>
      <w:r w:rsidRPr="007441F1">
        <w:rPr>
          <w:rFonts w:ascii="仿宋" w:eastAsia="仿宋" w:hAnsi="仿宋"/>
          <w:szCs w:val="32"/>
        </w:rPr>
        <w:t>万元，主要</w:t>
      </w:r>
      <w:r w:rsidR="00213FF8">
        <w:rPr>
          <w:rFonts w:ascii="仿宋" w:eastAsia="仿宋" w:hAnsi="仿宋" w:hint="eastAsia"/>
          <w:szCs w:val="32"/>
        </w:rPr>
        <w:t>原因是</w:t>
      </w:r>
      <w:r w:rsidRPr="007441F1">
        <w:rPr>
          <w:rFonts w:ascii="仿宋" w:eastAsia="仿宋" w:hAnsi="仿宋"/>
          <w:szCs w:val="32"/>
        </w:rPr>
        <w:t>人员经费支出</w:t>
      </w:r>
      <w:r w:rsidR="00213FF8">
        <w:rPr>
          <w:rFonts w:ascii="仿宋" w:eastAsia="仿宋" w:hAnsi="仿宋" w:hint="eastAsia"/>
          <w:szCs w:val="32"/>
        </w:rPr>
        <w:t>增加170.75万元</w:t>
      </w:r>
      <w:r w:rsidRPr="007441F1">
        <w:rPr>
          <w:rFonts w:ascii="仿宋" w:eastAsia="仿宋" w:hAnsi="仿宋"/>
          <w:szCs w:val="32"/>
        </w:rPr>
        <w:t>；项目支出</w:t>
      </w:r>
      <w:r w:rsidR="000D6ED6" w:rsidRPr="007441F1">
        <w:rPr>
          <w:rFonts w:ascii="仿宋" w:eastAsia="仿宋" w:hAnsi="仿宋" w:hint="eastAsia"/>
          <w:szCs w:val="32"/>
        </w:rPr>
        <w:t>减少</w:t>
      </w:r>
      <w:r w:rsidR="00AA21B0">
        <w:rPr>
          <w:rFonts w:ascii="仿宋" w:eastAsia="仿宋" w:hAnsi="仿宋" w:cs="Times New Roman" w:hint="eastAsia"/>
          <w:szCs w:val="32"/>
        </w:rPr>
        <w:t>55</w:t>
      </w:r>
      <w:r w:rsidRPr="007441F1">
        <w:rPr>
          <w:rFonts w:ascii="仿宋" w:eastAsia="仿宋" w:hAnsi="仿宋"/>
          <w:szCs w:val="32"/>
        </w:rPr>
        <w:t>万元，主要</w:t>
      </w:r>
      <w:r w:rsidR="00EF3D53">
        <w:rPr>
          <w:rFonts w:ascii="仿宋" w:eastAsia="仿宋" w:hAnsi="仿宋" w:hint="eastAsia"/>
          <w:szCs w:val="32"/>
        </w:rPr>
        <w:t>原因是</w:t>
      </w:r>
      <w:r w:rsidRPr="007441F1">
        <w:rPr>
          <w:rFonts w:ascii="仿宋" w:eastAsia="仿宋" w:hAnsi="仿宋" w:hint="eastAsia"/>
          <w:szCs w:val="32"/>
        </w:rPr>
        <w:t>公务用车服务管理经费</w:t>
      </w:r>
      <w:r w:rsidR="00213FF8">
        <w:rPr>
          <w:rFonts w:ascii="仿宋" w:eastAsia="仿宋" w:hAnsi="仿宋" w:hint="eastAsia"/>
          <w:szCs w:val="32"/>
        </w:rPr>
        <w:t>及公车改革经费</w:t>
      </w:r>
      <w:r w:rsidR="00EF3D53">
        <w:rPr>
          <w:rFonts w:ascii="仿宋" w:eastAsia="仿宋" w:hAnsi="仿宋" w:hint="eastAsia"/>
          <w:szCs w:val="32"/>
        </w:rPr>
        <w:t>同比上年压减85万元</w:t>
      </w:r>
      <w:r w:rsidR="000D6ED6" w:rsidRPr="007441F1">
        <w:rPr>
          <w:rFonts w:ascii="仿宋" w:eastAsia="仿宋" w:hAnsi="仿宋" w:hint="eastAsia"/>
          <w:szCs w:val="32"/>
        </w:rPr>
        <w:t>、</w:t>
      </w:r>
      <w:r w:rsidR="00EF3D53">
        <w:rPr>
          <w:rFonts w:ascii="仿宋" w:eastAsia="仿宋" w:hAnsi="仿宋" w:hint="eastAsia"/>
          <w:szCs w:val="32"/>
        </w:rPr>
        <w:t>市直单位闲置房产维护管理经费压减40万元，公共机构能源审计经费由于上年执行完成，本年预算未安排，同比上年减少90万元，</w:t>
      </w:r>
      <w:r w:rsidRPr="007441F1">
        <w:rPr>
          <w:rFonts w:ascii="仿宋" w:eastAsia="仿宋" w:hAnsi="仿宋" w:hint="eastAsia"/>
          <w:szCs w:val="32"/>
        </w:rPr>
        <w:t>市民中心</w:t>
      </w:r>
      <w:r w:rsidR="00EF3D53">
        <w:rPr>
          <w:rFonts w:ascii="仿宋" w:eastAsia="仿宋" w:hAnsi="仿宋" w:hint="eastAsia"/>
          <w:szCs w:val="32"/>
        </w:rPr>
        <w:t>由于新增综合楼管理运行支出等，</w:t>
      </w:r>
      <w:r w:rsidRPr="007441F1">
        <w:rPr>
          <w:rFonts w:ascii="仿宋" w:eastAsia="仿宋" w:hAnsi="仿宋" w:hint="eastAsia"/>
          <w:szCs w:val="32"/>
        </w:rPr>
        <w:t>运行费</w:t>
      </w:r>
      <w:r w:rsidRPr="007441F1">
        <w:rPr>
          <w:rFonts w:ascii="仿宋" w:eastAsia="仿宋" w:hAnsi="仿宋"/>
          <w:szCs w:val="32"/>
        </w:rPr>
        <w:t>项目支出</w:t>
      </w:r>
      <w:r w:rsidR="00EF3D53">
        <w:rPr>
          <w:rFonts w:ascii="仿宋" w:eastAsia="仿宋" w:hAnsi="仿宋" w:hint="eastAsia"/>
          <w:szCs w:val="32"/>
        </w:rPr>
        <w:t>同比上年增长160万元，正负相抵，项目支出净减少55万元</w:t>
      </w:r>
      <w:r w:rsidR="00C6252C">
        <w:rPr>
          <w:rFonts w:ascii="仿宋" w:eastAsia="仿宋" w:hAnsi="仿宋" w:hint="eastAsia"/>
          <w:szCs w:val="32"/>
        </w:rPr>
        <w:t>。</w:t>
      </w:r>
    </w:p>
    <w:p w:rsidR="0042131B" w:rsidRDefault="002162D2" w:rsidP="00624B15">
      <w:pPr>
        <w:spacing w:after="194" w:line="259" w:lineRule="auto"/>
        <w:ind w:leftChars="199" w:left="637" w:right="8665" w:firstLineChars="50" w:firstLine="160"/>
        <w:rPr>
          <w:rFonts w:ascii="黑体" w:eastAsia="黑体"/>
          <w:szCs w:val="32"/>
        </w:rPr>
      </w:pPr>
      <w:r>
        <w:rPr>
          <w:rFonts w:ascii="黑体" w:eastAsia="黑体" w:hint="eastAsia"/>
          <w:szCs w:val="32"/>
        </w:rPr>
        <w:t>三、</w:t>
      </w:r>
      <w:r>
        <w:rPr>
          <w:rFonts w:ascii="黑体" w:eastAsia="黑体"/>
          <w:szCs w:val="32"/>
        </w:rPr>
        <w:t>机关运行经费安排情况</w:t>
      </w:r>
    </w:p>
    <w:p w:rsidR="00FF5091" w:rsidRDefault="00FF5091" w:rsidP="00FF5091">
      <w:pPr>
        <w:ind w:firstLineChars="200" w:firstLine="640"/>
        <w:rPr>
          <w:rFonts w:ascii="仿宋" w:eastAsia="仿宋"/>
          <w:szCs w:val="32"/>
        </w:rPr>
      </w:pPr>
      <w:r>
        <w:rPr>
          <w:rFonts w:ascii="仿宋" w:eastAsia="仿宋" w:hint="eastAsia"/>
          <w:szCs w:val="32"/>
        </w:rPr>
        <w:t>2019年本</w:t>
      </w:r>
      <w:r>
        <w:rPr>
          <w:rFonts w:ascii="仿宋" w:eastAsia="仿宋"/>
          <w:szCs w:val="32"/>
        </w:rPr>
        <w:t>机关运行经费共计安排</w:t>
      </w:r>
      <w:r>
        <w:rPr>
          <w:rFonts w:ascii="仿宋" w:eastAsia="仿宋" w:hint="eastAsia"/>
          <w:szCs w:val="32"/>
        </w:rPr>
        <w:t>932.44</w:t>
      </w:r>
      <w:r w:rsidRPr="002E028C">
        <w:rPr>
          <w:rFonts w:ascii="仿宋" w:eastAsia="仿宋" w:hint="eastAsia"/>
          <w:szCs w:val="32"/>
        </w:rPr>
        <w:t>万元，按照规定标准和项目核定人员经费</w:t>
      </w:r>
      <w:r>
        <w:rPr>
          <w:rFonts w:ascii="仿宋" w:eastAsia="仿宋" w:hint="eastAsia"/>
          <w:szCs w:val="32"/>
        </w:rPr>
        <w:t>851.24</w:t>
      </w:r>
      <w:r w:rsidRPr="002E028C">
        <w:rPr>
          <w:rFonts w:ascii="仿宋" w:eastAsia="仿宋" w:hint="eastAsia"/>
          <w:szCs w:val="32"/>
        </w:rPr>
        <w:t>万元</w:t>
      </w:r>
      <w:r w:rsidR="00117F2C">
        <w:rPr>
          <w:rFonts w:ascii="仿宋" w:eastAsia="仿宋" w:hint="eastAsia"/>
          <w:szCs w:val="32"/>
        </w:rPr>
        <w:t>；</w:t>
      </w:r>
      <w:r>
        <w:rPr>
          <w:rFonts w:ascii="仿宋" w:eastAsia="仿宋" w:hint="eastAsia"/>
          <w:szCs w:val="32"/>
        </w:rPr>
        <w:t>日常公用经费安</w:t>
      </w:r>
      <w:r w:rsidRPr="002E028C">
        <w:rPr>
          <w:rFonts w:ascii="仿宋" w:eastAsia="仿宋" w:hint="eastAsia"/>
          <w:szCs w:val="32"/>
        </w:rPr>
        <w:t>排</w:t>
      </w:r>
      <w:r>
        <w:rPr>
          <w:rFonts w:ascii="仿宋" w:eastAsia="仿宋" w:hint="eastAsia"/>
          <w:szCs w:val="32"/>
        </w:rPr>
        <w:t>81.2</w:t>
      </w:r>
      <w:r w:rsidRPr="002E028C">
        <w:rPr>
          <w:rFonts w:ascii="仿宋" w:eastAsia="仿宋" w:hint="eastAsia"/>
          <w:szCs w:val="32"/>
        </w:rPr>
        <w:t>万元，</w:t>
      </w:r>
      <w:r w:rsidR="00117F2C">
        <w:rPr>
          <w:rFonts w:ascii="仿宋" w:eastAsia="仿宋" w:hint="eastAsia"/>
          <w:szCs w:val="32"/>
        </w:rPr>
        <w:t>其中：</w:t>
      </w:r>
      <w:r>
        <w:rPr>
          <w:rFonts w:ascii="仿宋" w:eastAsia="仿宋" w:hint="eastAsia"/>
          <w:szCs w:val="32"/>
        </w:rPr>
        <w:t>办公费4.37</w:t>
      </w:r>
      <w:r w:rsidRPr="002E028C">
        <w:rPr>
          <w:rFonts w:ascii="仿宋" w:eastAsia="仿宋" w:hint="eastAsia"/>
          <w:szCs w:val="32"/>
        </w:rPr>
        <w:t>万元</w:t>
      </w:r>
      <w:r>
        <w:rPr>
          <w:rFonts w:ascii="仿宋" w:eastAsia="仿宋" w:hint="eastAsia"/>
          <w:szCs w:val="32"/>
        </w:rPr>
        <w:t>、邮电费</w:t>
      </w:r>
      <w:r w:rsidR="00117F2C">
        <w:rPr>
          <w:rFonts w:ascii="仿宋" w:eastAsia="仿宋" w:hint="eastAsia"/>
          <w:szCs w:val="32"/>
        </w:rPr>
        <w:t>16.97</w:t>
      </w:r>
      <w:r w:rsidRPr="002E028C">
        <w:rPr>
          <w:rFonts w:ascii="仿宋" w:eastAsia="仿宋" w:hint="eastAsia"/>
          <w:szCs w:val="32"/>
        </w:rPr>
        <w:t>万元</w:t>
      </w:r>
      <w:r>
        <w:rPr>
          <w:rFonts w:ascii="仿宋" w:eastAsia="仿宋" w:hint="eastAsia"/>
          <w:szCs w:val="32"/>
        </w:rPr>
        <w:t>、差旅费</w:t>
      </w:r>
      <w:r w:rsidR="00117F2C">
        <w:rPr>
          <w:rFonts w:ascii="仿宋" w:eastAsia="仿宋" w:hint="eastAsia"/>
          <w:szCs w:val="32"/>
        </w:rPr>
        <w:t>6.74</w:t>
      </w:r>
      <w:r w:rsidRPr="002E028C">
        <w:rPr>
          <w:rFonts w:ascii="仿宋" w:eastAsia="仿宋" w:hint="eastAsia"/>
          <w:szCs w:val="32"/>
        </w:rPr>
        <w:t>万元</w:t>
      </w:r>
      <w:r>
        <w:rPr>
          <w:rFonts w:ascii="仿宋" w:eastAsia="仿宋" w:hint="eastAsia"/>
          <w:szCs w:val="32"/>
        </w:rPr>
        <w:t>、维修(护)费</w:t>
      </w:r>
      <w:r w:rsidR="00117F2C">
        <w:rPr>
          <w:rFonts w:ascii="仿宋" w:eastAsia="仿宋" w:hint="eastAsia"/>
          <w:szCs w:val="32"/>
        </w:rPr>
        <w:t>0.58</w:t>
      </w:r>
      <w:r w:rsidRPr="002E028C">
        <w:rPr>
          <w:rFonts w:ascii="仿宋" w:eastAsia="仿宋" w:hint="eastAsia"/>
          <w:szCs w:val="32"/>
        </w:rPr>
        <w:t>万元</w:t>
      </w:r>
      <w:r>
        <w:rPr>
          <w:rFonts w:ascii="仿宋" w:eastAsia="仿宋" w:hint="eastAsia"/>
          <w:szCs w:val="32"/>
        </w:rPr>
        <w:t>、会议费</w:t>
      </w:r>
      <w:r w:rsidR="00117F2C">
        <w:rPr>
          <w:rFonts w:ascii="仿宋" w:eastAsia="仿宋" w:hint="eastAsia"/>
          <w:szCs w:val="32"/>
        </w:rPr>
        <w:t>1.44</w:t>
      </w:r>
      <w:r w:rsidRPr="002E028C">
        <w:rPr>
          <w:rFonts w:ascii="仿宋" w:eastAsia="仿宋" w:hint="eastAsia"/>
          <w:szCs w:val="32"/>
        </w:rPr>
        <w:t>万元</w:t>
      </w:r>
      <w:r>
        <w:rPr>
          <w:rFonts w:ascii="仿宋" w:eastAsia="仿宋" w:hint="eastAsia"/>
          <w:szCs w:val="32"/>
        </w:rPr>
        <w:t>、</w:t>
      </w:r>
      <w:r w:rsidR="00117F2C">
        <w:rPr>
          <w:rFonts w:ascii="仿宋" w:eastAsia="仿宋" w:hint="eastAsia"/>
          <w:szCs w:val="32"/>
        </w:rPr>
        <w:t>办公设备购置费0.43万元，公车运行维护费5.76</w:t>
      </w:r>
      <w:r w:rsidR="00117F2C">
        <w:rPr>
          <w:rFonts w:ascii="仿宋" w:eastAsia="仿宋" w:hint="eastAsia"/>
          <w:szCs w:val="32"/>
        </w:rPr>
        <w:lastRenderedPageBreak/>
        <w:t>万元，公务交通补贴20.9万元，离退休干部经费4.47万元，印刷费0.5万元，培训费5.54万元，公务接待费0.41万元，工会经费7.38万元，在职人员福利费4.68万元，党组织活动经费0.65万元，不可预见费0.38万元</w:t>
      </w:r>
      <w:r>
        <w:rPr>
          <w:rFonts w:ascii="仿宋" w:eastAsia="仿宋" w:hint="eastAsia"/>
          <w:szCs w:val="32"/>
        </w:rPr>
        <w:t>。</w:t>
      </w:r>
    </w:p>
    <w:p w:rsidR="0042131B" w:rsidRDefault="002162D2" w:rsidP="00624B15">
      <w:pPr>
        <w:ind w:firstLineChars="248" w:firstLine="794"/>
        <w:rPr>
          <w:rFonts w:ascii="黑体" w:eastAsia="黑体"/>
          <w:szCs w:val="32"/>
        </w:rPr>
      </w:pPr>
      <w:r>
        <w:rPr>
          <w:rFonts w:ascii="黑体" w:eastAsia="黑体" w:hint="eastAsia"/>
          <w:szCs w:val="32"/>
        </w:rPr>
        <w:t>四、</w:t>
      </w:r>
      <w:r>
        <w:rPr>
          <w:rFonts w:ascii="黑体" w:eastAsia="黑体"/>
          <w:szCs w:val="32"/>
        </w:rPr>
        <w:t>财政拨款</w:t>
      </w:r>
      <w:r>
        <w:rPr>
          <w:rFonts w:ascii="黑体" w:eastAsia="黑体"/>
          <w:szCs w:val="32"/>
        </w:rPr>
        <w:t>“</w:t>
      </w:r>
      <w:r>
        <w:rPr>
          <w:rFonts w:ascii="黑体" w:eastAsia="黑体"/>
          <w:szCs w:val="32"/>
        </w:rPr>
        <w:t>三公</w:t>
      </w:r>
      <w:r>
        <w:rPr>
          <w:rFonts w:ascii="黑体" w:eastAsia="黑体"/>
          <w:szCs w:val="32"/>
        </w:rPr>
        <w:t>”</w:t>
      </w:r>
      <w:r>
        <w:rPr>
          <w:rFonts w:ascii="黑体" w:eastAsia="黑体"/>
          <w:szCs w:val="32"/>
        </w:rPr>
        <w:t>经费预算情况及增减变化原因</w:t>
      </w:r>
    </w:p>
    <w:p w:rsidR="0042131B" w:rsidRPr="007441F1" w:rsidRDefault="002162D2">
      <w:pPr>
        <w:ind w:firstLineChars="200" w:firstLine="640"/>
        <w:rPr>
          <w:rFonts w:ascii="仿宋" w:eastAsia="仿宋" w:hAnsi="仿宋"/>
          <w:szCs w:val="32"/>
        </w:rPr>
      </w:pPr>
      <w:r w:rsidRPr="007441F1">
        <w:rPr>
          <w:rFonts w:ascii="仿宋" w:eastAsia="仿宋" w:hAnsi="仿宋" w:cs="Times New Roman"/>
          <w:szCs w:val="32"/>
        </w:rPr>
        <w:t>201</w:t>
      </w:r>
      <w:r w:rsidR="002E4641">
        <w:rPr>
          <w:rFonts w:ascii="仿宋" w:eastAsia="仿宋" w:hAnsi="仿宋" w:cs="Times New Roman" w:hint="eastAsia"/>
          <w:szCs w:val="32"/>
        </w:rPr>
        <w:t>9</w:t>
      </w:r>
      <w:r w:rsidRPr="007441F1">
        <w:rPr>
          <w:rFonts w:ascii="仿宋" w:eastAsia="仿宋" w:hAnsi="仿宋"/>
          <w:szCs w:val="32"/>
        </w:rPr>
        <w:t>年，</w:t>
      </w:r>
      <w:r w:rsidR="004266A5">
        <w:rPr>
          <w:rFonts w:ascii="仿宋" w:eastAsia="仿宋" w:hAnsi="仿宋" w:hint="eastAsia"/>
          <w:szCs w:val="32"/>
        </w:rPr>
        <w:t>我单位</w:t>
      </w:r>
      <w:r w:rsidRPr="007441F1">
        <w:rPr>
          <w:rFonts w:ascii="仿宋" w:eastAsia="仿宋" w:hAnsi="仿宋"/>
          <w:szCs w:val="32"/>
        </w:rPr>
        <w:t>财政拨款</w:t>
      </w:r>
      <w:r w:rsidRPr="007441F1">
        <w:rPr>
          <w:rFonts w:ascii="仿宋" w:eastAsia="仿宋" w:hAnsi="仿宋" w:cs="Times New Roman"/>
          <w:szCs w:val="32"/>
        </w:rPr>
        <w:t>“</w:t>
      </w:r>
      <w:r w:rsidRPr="007441F1">
        <w:rPr>
          <w:rFonts w:ascii="仿宋" w:eastAsia="仿宋" w:hAnsi="仿宋"/>
          <w:szCs w:val="32"/>
        </w:rPr>
        <w:t>三公</w:t>
      </w:r>
      <w:r w:rsidRPr="007441F1">
        <w:rPr>
          <w:rFonts w:ascii="仿宋" w:eastAsia="仿宋" w:hAnsi="仿宋" w:cs="Times New Roman"/>
          <w:szCs w:val="32"/>
        </w:rPr>
        <w:t>”</w:t>
      </w:r>
      <w:r w:rsidRPr="007441F1">
        <w:rPr>
          <w:rFonts w:ascii="仿宋" w:eastAsia="仿宋" w:hAnsi="仿宋"/>
          <w:szCs w:val="32"/>
        </w:rPr>
        <w:t>经费预算安排</w:t>
      </w:r>
      <w:r w:rsidR="002E4641">
        <w:rPr>
          <w:rFonts w:ascii="仿宋" w:eastAsia="仿宋" w:hAnsi="仿宋" w:hint="eastAsia"/>
          <w:szCs w:val="32"/>
        </w:rPr>
        <w:t>171.15</w:t>
      </w:r>
      <w:r w:rsidRPr="007441F1">
        <w:rPr>
          <w:rFonts w:ascii="仿宋" w:eastAsia="仿宋" w:hAnsi="仿宋"/>
          <w:szCs w:val="32"/>
        </w:rPr>
        <w:t>万元，其中</w:t>
      </w:r>
      <w:r w:rsidR="00667022" w:rsidRPr="007441F1">
        <w:rPr>
          <w:rFonts w:ascii="仿宋" w:eastAsia="仿宋" w:hAnsi="仿宋" w:hint="eastAsia"/>
          <w:szCs w:val="32"/>
        </w:rPr>
        <w:t>：</w:t>
      </w:r>
      <w:r w:rsidRPr="007441F1">
        <w:rPr>
          <w:rFonts w:ascii="仿宋" w:eastAsia="仿宋" w:hAnsi="仿宋"/>
          <w:szCs w:val="32"/>
        </w:rPr>
        <w:t>因公出国（境）费</w:t>
      </w:r>
      <w:r w:rsidRPr="007441F1">
        <w:rPr>
          <w:rFonts w:ascii="仿宋" w:eastAsia="仿宋" w:hAnsi="仿宋" w:cs="Times New Roman"/>
          <w:szCs w:val="32"/>
        </w:rPr>
        <w:t>0</w:t>
      </w:r>
      <w:r w:rsidRPr="007441F1">
        <w:rPr>
          <w:rFonts w:ascii="仿宋" w:eastAsia="仿宋" w:hAnsi="仿宋"/>
          <w:szCs w:val="32"/>
        </w:rPr>
        <w:t>万元；公务用车购置及运维费</w:t>
      </w:r>
      <w:r w:rsidR="002E4641">
        <w:rPr>
          <w:rFonts w:ascii="仿宋" w:eastAsia="仿宋" w:hAnsi="仿宋" w:hint="eastAsia"/>
          <w:szCs w:val="32"/>
        </w:rPr>
        <w:t>170.76</w:t>
      </w:r>
      <w:r w:rsidRPr="007441F1">
        <w:rPr>
          <w:rFonts w:ascii="仿宋" w:eastAsia="仿宋" w:hAnsi="仿宋"/>
          <w:szCs w:val="32"/>
        </w:rPr>
        <w:t>万元（公务用车购置费为</w:t>
      </w:r>
      <w:r w:rsidRPr="007441F1">
        <w:rPr>
          <w:rFonts w:ascii="仿宋" w:eastAsia="仿宋" w:hAnsi="仿宋" w:cs="Times New Roman"/>
          <w:szCs w:val="32"/>
        </w:rPr>
        <w:t>0</w:t>
      </w:r>
      <w:r w:rsidRPr="007441F1">
        <w:rPr>
          <w:rFonts w:ascii="仿宋" w:eastAsia="仿宋" w:hAnsi="仿宋"/>
          <w:szCs w:val="32"/>
        </w:rPr>
        <w:t>，公务用车运行费</w:t>
      </w:r>
      <w:r w:rsidR="002E4641">
        <w:rPr>
          <w:rFonts w:ascii="仿宋" w:eastAsia="仿宋" w:hAnsi="仿宋" w:hint="eastAsia"/>
          <w:szCs w:val="32"/>
        </w:rPr>
        <w:t>170.76</w:t>
      </w:r>
      <w:r w:rsidRPr="007441F1">
        <w:rPr>
          <w:rFonts w:ascii="仿宋" w:eastAsia="仿宋" w:hAnsi="仿宋"/>
          <w:szCs w:val="32"/>
        </w:rPr>
        <w:t>万元</w:t>
      </w:r>
      <w:r w:rsidRPr="007441F1">
        <w:rPr>
          <w:rFonts w:ascii="仿宋" w:eastAsia="仿宋" w:hAnsi="仿宋" w:cs="Times New Roman"/>
          <w:szCs w:val="32"/>
        </w:rPr>
        <w:t>)，</w:t>
      </w:r>
      <w:r w:rsidRPr="007441F1">
        <w:rPr>
          <w:rFonts w:ascii="仿宋" w:eastAsia="仿宋" w:hAnsi="仿宋" w:hint="eastAsia"/>
          <w:szCs w:val="32"/>
        </w:rPr>
        <w:t>较上年</w:t>
      </w:r>
      <w:r w:rsidR="006C4580" w:rsidRPr="007441F1">
        <w:rPr>
          <w:rFonts w:ascii="仿宋" w:eastAsia="仿宋" w:hAnsi="仿宋" w:hint="eastAsia"/>
          <w:szCs w:val="32"/>
        </w:rPr>
        <w:t>压减</w:t>
      </w:r>
      <w:r w:rsidR="002E4641">
        <w:rPr>
          <w:rFonts w:ascii="仿宋" w:eastAsia="仿宋" w:hAnsi="仿宋" w:hint="eastAsia"/>
          <w:szCs w:val="32"/>
        </w:rPr>
        <w:t>58.43</w:t>
      </w:r>
      <w:r w:rsidR="006C4580" w:rsidRPr="007441F1">
        <w:rPr>
          <w:rFonts w:ascii="仿宋" w:eastAsia="仿宋" w:hAnsi="仿宋" w:hint="eastAsia"/>
          <w:szCs w:val="32"/>
        </w:rPr>
        <w:t>万</w:t>
      </w:r>
      <w:r w:rsidRPr="007441F1">
        <w:rPr>
          <w:rFonts w:ascii="仿宋" w:eastAsia="仿宋" w:hAnsi="仿宋" w:hint="eastAsia"/>
          <w:szCs w:val="32"/>
        </w:rPr>
        <w:t>元</w:t>
      </w:r>
      <w:r w:rsidRPr="007441F1">
        <w:rPr>
          <w:rFonts w:ascii="仿宋" w:eastAsia="仿宋" w:hAnsi="仿宋"/>
          <w:szCs w:val="32"/>
        </w:rPr>
        <w:t>，主要是</w:t>
      </w:r>
      <w:r w:rsidR="006C4580" w:rsidRPr="007441F1">
        <w:rPr>
          <w:rFonts w:ascii="仿宋" w:eastAsia="仿宋" w:hAnsi="仿宋" w:hint="eastAsia"/>
          <w:szCs w:val="32"/>
        </w:rPr>
        <w:t>压减</w:t>
      </w:r>
      <w:r w:rsidRPr="007441F1">
        <w:rPr>
          <w:rFonts w:ascii="仿宋" w:eastAsia="仿宋" w:hAnsi="仿宋"/>
          <w:szCs w:val="32"/>
        </w:rPr>
        <w:t>了</w:t>
      </w:r>
      <w:r w:rsidRPr="007441F1">
        <w:rPr>
          <w:rFonts w:ascii="仿宋" w:eastAsia="仿宋" w:hAnsi="仿宋" w:hint="eastAsia"/>
          <w:szCs w:val="32"/>
        </w:rPr>
        <w:t>公务用车服务管理经费</w:t>
      </w:r>
      <w:r w:rsidRPr="007441F1">
        <w:rPr>
          <w:rFonts w:ascii="仿宋" w:eastAsia="仿宋" w:hAnsi="仿宋"/>
          <w:szCs w:val="32"/>
        </w:rPr>
        <w:t>；公务接待费</w:t>
      </w:r>
      <w:r w:rsidR="00EE4C92">
        <w:rPr>
          <w:rFonts w:ascii="仿宋" w:eastAsia="仿宋" w:hAnsi="仿宋" w:hint="eastAsia"/>
          <w:szCs w:val="32"/>
        </w:rPr>
        <w:t>0.41</w:t>
      </w:r>
      <w:r w:rsidRPr="007441F1">
        <w:rPr>
          <w:rFonts w:ascii="仿宋" w:eastAsia="仿宋" w:hAnsi="仿宋"/>
          <w:szCs w:val="32"/>
        </w:rPr>
        <w:t>万元，</w:t>
      </w:r>
      <w:r w:rsidRPr="007441F1">
        <w:rPr>
          <w:rFonts w:ascii="仿宋" w:eastAsia="仿宋" w:hAnsi="仿宋" w:hint="eastAsia"/>
          <w:szCs w:val="32"/>
        </w:rPr>
        <w:t>较上年</w:t>
      </w:r>
      <w:r w:rsidR="006C4580" w:rsidRPr="007441F1">
        <w:rPr>
          <w:rFonts w:ascii="仿宋" w:eastAsia="仿宋" w:hAnsi="仿宋" w:hint="eastAsia"/>
          <w:szCs w:val="32"/>
        </w:rPr>
        <w:t>压减</w:t>
      </w:r>
      <w:r w:rsidR="00EE4C92">
        <w:rPr>
          <w:rFonts w:ascii="仿宋" w:eastAsia="仿宋" w:hAnsi="仿宋" w:hint="eastAsia"/>
          <w:szCs w:val="32"/>
        </w:rPr>
        <w:t>1.43</w:t>
      </w:r>
      <w:r w:rsidRPr="007441F1">
        <w:rPr>
          <w:rFonts w:ascii="仿宋" w:eastAsia="仿宋" w:hAnsi="仿宋" w:hint="eastAsia"/>
          <w:szCs w:val="32"/>
        </w:rPr>
        <w:t>万元</w:t>
      </w:r>
      <w:r w:rsidR="00667022" w:rsidRPr="007441F1">
        <w:rPr>
          <w:rFonts w:ascii="仿宋" w:eastAsia="仿宋" w:hAnsi="仿宋" w:hint="eastAsia"/>
          <w:szCs w:val="32"/>
        </w:rPr>
        <w:t>，主要是按预算要求压缩接待经费指标</w:t>
      </w:r>
      <w:r w:rsidRPr="007441F1">
        <w:rPr>
          <w:rFonts w:ascii="仿宋" w:eastAsia="仿宋" w:hAnsi="仿宋" w:hint="eastAsia"/>
          <w:szCs w:val="32"/>
        </w:rPr>
        <w:t xml:space="preserve">。   </w:t>
      </w:r>
    </w:p>
    <w:p w:rsidR="00FE6D29" w:rsidRDefault="00FE6D29">
      <w:pPr>
        <w:ind w:firstLineChars="200" w:firstLine="640"/>
        <w:rPr>
          <w:rFonts w:ascii="黑体" w:eastAsia="黑体"/>
          <w:szCs w:val="32"/>
        </w:rPr>
      </w:pPr>
    </w:p>
    <w:p w:rsidR="0042131B" w:rsidRDefault="002162D2">
      <w:pPr>
        <w:ind w:firstLineChars="200" w:firstLine="640"/>
        <w:rPr>
          <w:rFonts w:ascii="黑体" w:eastAsia="黑体"/>
          <w:szCs w:val="32"/>
        </w:rPr>
      </w:pPr>
      <w:r>
        <w:rPr>
          <w:rFonts w:ascii="黑体" w:eastAsia="黑体" w:hint="eastAsia"/>
          <w:szCs w:val="32"/>
        </w:rPr>
        <w:t>五、</w:t>
      </w:r>
      <w:r>
        <w:rPr>
          <w:rFonts w:ascii="黑体" w:eastAsia="黑体"/>
          <w:szCs w:val="32"/>
        </w:rPr>
        <w:t>绩效预算信息总体绩效目标：</w:t>
      </w:r>
    </w:p>
    <w:p w:rsidR="000B1BF5" w:rsidRDefault="000B1BF5">
      <w:pPr>
        <w:spacing w:after="189" w:line="259" w:lineRule="auto"/>
        <w:ind w:firstLineChars="200" w:firstLine="640"/>
        <w:rPr>
          <w:rFonts w:ascii="仿宋" w:eastAsia="仿宋" w:hAnsi="仿宋" w:hint="eastAsia"/>
          <w:szCs w:val="32"/>
        </w:rPr>
      </w:pPr>
    </w:p>
    <w:p w:rsidR="00C20985" w:rsidRPr="007441F1" w:rsidRDefault="00C20985" w:rsidP="00C20985">
      <w:pPr>
        <w:spacing w:after="189" w:line="259" w:lineRule="auto"/>
        <w:ind w:firstLineChars="200" w:firstLine="640"/>
        <w:rPr>
          <w:rFonts w:ascii="仿宋" w:eastAsia="仿宋" w:hAnsi="仿宋"/>
          <w:szCs w:val="32"/>
        </w:rPr>
      </w:pPr>
      <w:r w:rsidRPr="007441F1">
        <w:rPr>
          <w:rFonts w:ascii="仿宋" w:eastAsia="仿宋" w:hAnsi="仿宋" w:hint="eastAsia"/>
          <w:szCs w:val="32"/>
        </w:rPr>
        <w:lastRenderedPageBreak/>
        <w:t>规范管理、合理使用市直房地产；加强市直住房改革保障管理工作；搞好市级住宅小区和统管住宅区维修服务；加强市直国有资产管理，</w:t>
      </w:r>
      <w:proofErr w:type="gramStart"/>
      <w:r w:rsidRPr="000B1BF5">
        <w:rPr>
          <w:rFonts w:ascii="仿宋" w:eastAsia="仿宋" w:hAnsi="仿宋" w:cs="Times New Roman" w:hint="eastAsia"/>
          <w:szCs w:val="32"/>
        </w:rPr>
        <w:t>推进局属国</w:t>
      </w:r>
      <w:proofErr w:type="gramEnd"/>
      <w:r w:rsidRPr="000B1BF5">
        <w:rPr>
          <w:rFonts w:ascii="仿宋" w:eastAsia="仿宋" w:hAnsi="仿宋" w:cs="Times New Roman" w:hint="eastAsia"/>
          <w:szCs w:val="32"/>
        </w:rPr>
        <w:t>有企业改制</w:t>
      </w:r>
      <w:r w:rsidRPr="007441F1">
        <w:rPr>
          <w:rFonts w:ascii="仿宋" w:eastAsia="仿宋" w:hAnsi="仿宋" w:hint="eastAsia"/>
          <w:szCs w:val="32"/>
        </w:rPr>
        <w:t>；深入推进全市公共机构节能工作，降低运行成本，建设节约型机关；加强公务用车平台建设及管理，合理配置安排使用公务用车，为市直各部门提供用车保障,提高管理、保障、服务水平；理顺全市机关事务管理工作体制</w:t>
      </w:r>
      <w:r w:rsidRPr="007441F1">
        <w:rPr>
          <w:rFonts w:ascii="仿宋" w:eastAsia="仿宋" w:hAnsi="仿宋"/>
          <w:szCs w:val="32"/>
        </w:rPr>
        <w:t>.</w:t>
      </w:r>
    </w:p>
    <w:p w:rsidR="00C20985" w:rsidRPr="00C20985" w:rsidRDefault="00C20985" w:rsidP="000B1BF5">
      <w:pPr>
        <w:spacing w:line="500" w:lineRule="exact"/>
        <w:ind w:firstLine="560"/>
        <w:rPr>
          <w:rFonts w:ascii="仿宋" w:eastAsia="仿宋" w:hAnsi="仿宋" w:cs="Times New Roman" w:hint="eastAsia"/>
          <w:szCs w:val="32"/>
        </w:rPr>
      </w:pPr>
    </w:p>
    <w:p w:rsidR="000B1BF5" w:rsidRPr="000B1BF5" w:rsidRDefault="000B1BF5">
      <w:pPr>
        <w:spacing w:after="189" w:line="259" w:lineRule="auto"/>
        <w:ind w:firstLineChars="200" w:firstLine="640"/>
        <w:rPr>
          <w:rFonts w:ascii="仿宋" w:eastAsia="仿宋" w:hAnsi="仿宋" w:hint="eastAsia"/>
          <w:szCs w:val="32"/>
        </w:rPr>
      </w:pPr>
    </w:p>
    <w:p w:rsidR="00FE6D29" w:rsidRPr="007441F1" w:rsidRDefault="00FE6D29">
      <w:pPr>
        <w:spacing w:after="189" w:line="259" w:lineRule="auto"/>
        <w:ind w:left="644" w:firstLine="0"/>
        <w:rPr>
          <w:rFonts w:ascii="仿宋" w:eastAsia="仿宋" w:hAnsi="仿宋"/>
          <w:szCs w:val="32"/>
        </w:rPr>
      </w:pPr>
    </w:p>
    <w:p w:rsidR="0042131B" w:rsidRPr="007441F1" w:rsidRDefault="002162D2">
      <w:pPr>
        <w:spacing w:after="189" w:line="259" w:lineRule="auto"/>
        <w:ind w:left="644" w:firstLine="0"/>
        <w:rPr>
          <w:rFonts w:ascii="仿宋" w:eastAsia="仿宋" w:hAnsi="仿宋"/>
          <w:szCs w:val="32"/>
        </w:rPr>
      </w:pPr>
      <w:r w:rsidRPr="007441F1">
        <w:rPr>
          <w:rFonts w:ascii="仿宋" w:eastAsia="仿宋" w:hAnsi="仿宋"/>
          <w:szCs w:val="32"/>
        </w:rPr>
        <w:t>部门职责及工作活动绩效目标指标：</w:t>
      </w:r>
    </w:p>
    <w:p w:rsidR="0042131B" w:rsidRDefault="002162D2">
      <w:pPr>
        <w:jc w:val="center"/>
        <w:outlineLvl w:val="0"/>
        <w:rPr>
          <w:rFonts w:ascii="方正小标宋_GBK" w:eastAsiaTheme="minorEastAsia"/>
        </w:rPr>
      </w:pPr>
      <w:bookmarkStart w:id="1" w:name="_Toc478371486"/>
      <w:r>
        <w:rPr>
          <w:rFonts w:ascii="方正小标宋_GBK" w:eastAsia="方正小标宋_GBK" w:hint="eastAsia"/>
        </w:rPr>
        <w:t>部门职责-工作活动绩效目标</w:t>
      </w:r>
      <w:bookmarkEnd w:id="1"/>
    </w:p>
    <w:tbl>
      <w:tblPr>
        <w:tblW w:w="139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B31BF5" w:rsidRPr="00B31BF5" w:rsidTr="00B31BF5">
        <w:tblPrEx>
          <w:tblCellMar>
            <w:top w:w="0" w:type="dxa"/>
            <w:bottom w:w="0" w:type="dxa"/>
          </w:tblCellMar>
        </w:tblPrEx>
        <w:trPr>
          <w:trHeight w:val="227"/>
          <w:tblHead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31BF5" w:rsidRPr="00B31BF5" w:rsidRDefault="00B31BF5" w:rsidP="00A82418">
            <w:pPr>
              <w:spacing w:line="300" w:lineRule="exact"/>
              <w:rPr>
                <w:rFonts w:asciiTheme="majorEastAsia" w:eastAsiaTheme="majorEastAsia" w:hAnsiTheme="majorEastAsia"/>
                <w:sz w:val="21"/>
                <w:szCs w:val="21"/>
              </w:rPr>
            </w:pPr>
            <w:r w:rsidRPr="00B31BF5">
              <w:rPr>
                <w:rFonts w:asciiTheme="majorEastAsia" w:eastAsiaTheme="majorEastAsia" w:hAnsiTheme="majorEastAsia"/>
                <w:sz w:val="21"/>
                <w:szCs w:val="21"/>
              </w:rPr>
              <w:t>430</w:t>
            </w:r>
            <w:r w:rsidRPr="00B31BF5">
              <w:rPr>
                <w:rFonts w:asciiTheme="majorEastAsia" w:eastAsiaTheme="majorEastAsia" w:hAnsiTheme="majorEastAsia" w:hint="eastAsia"/>
                <w:sz w:val="21"/>
                <w:szCs w:val="21"/>
              </w:rPr>
              <w:t>秦皇岛市机关事务管理局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31BF5" w:rsidRPr="00B31BF5" w:rsidRDefault="00B31BF5" w:rsidP="00A82418">
            <w:pPr>
              <w:spacing w:line="300" w:lineRule="exact"/>
              <w:jc w:val="right"/>
              <w:rPr>
                <w:rFonts w:asciiTheme="majorEastAsia" w:eastAsiaTheme="majorEastAsia" w:hAnsiTheme="majorEastAsia"/>
                <w:sz w:val="11"/>
                <w:szCs w:val="11"/>
              </w:rPr>
            </w:pPr>
            <w:r w:rsidRPr="00B31BF5">
              <w:rPr>
                <w:rFonts w:asciiTheme="majorEastAsia" w:eastAsiaTheme="majorEastAsia" w:hAnsiTheme="majorEastAsia" w:hint="eastAsia"/>
                <w:sz w:val="11"/>
                <w:szCs w:val="11"/>
              </w:rPr>
              <w:t>单位：万元</w:t>
            </w:r>
          </w:p>
        </w:tc>
      </w:tr>
      <w:tr w:rsidR="00B31BF5" w:rsidRPr="00B31BF5" w:rsidTr="00B31BF5">
        <w:tblPrEx>
          <w:tblCellMar>
            <w:top w:w="0" w:type="dxa"/>
            <w:bottom w:w="0" w:type="dxa"/>
          </w:tblCellMar>
        </w:tblPrEx>
        <w:trPr>
          <w:trHeight w:val="227"/>
          <w:tblHeader/>
        </w:trPr>
        <w:tc>
          <w:tcPr>
            <w:tcW w:w="2341" w:type="dxa"/>
            <w:vMerge w:val="restart"/>
            <w:shd w:val="clear" w:color="auto" w:fill="auto"/>
            <w:vAlign w:val="center"/>
          </w:tcPr>
          <w:p w:rsidR="00B31BF5" w:rsidRPr="00576692" w:rsidRDefault="00B31BF5" w:rsidP="00576692">
            <w:pPr>
              <w:spacing w:line="300" w:lineRule="exact"/>
              <w:ind w:firstLine="0"/>
              <w:jc w:val="center"/>
              <w:rPr>
                <w:rFonts w:ascii="仿宋" w:eastAsia="仿宋" w:hAnsi="仿宋"/>
                <w:b/>
                <w:sz w:val="13"/>
                <w:szCs w:val="13"/>
              </w:rPr>
            </w:pPr>
            <w:r w:rsidRPr="00576692">
              <w:rPr>
                <w:rFonts w:ascii="仿宋" w:eastAsia="仿宋" w:hAnsi="仿宋" w:hint="eastAsia"/>
                <w:b/>
                <w:sz w:val="13"/>
                <w:szCs w:val="13"/>
              </w:rPr>
              <w:t>职责活动</w:t>
            </w:r>
          </w:p>
        </w:tc>
        <w:tc>
          <w:tcPr>
            <w:tcW w:w="1276" w:type="dxa"/>
            <w:vMerge w:val="restart"/>
            <w:shd w:val="clear" w:color="auto" w:fill="auto"/>
            <w:vAlign w:val="center"/>
          </w:tcPr>
          <w:p w:rsidR="00B31BF5" w:rsidRPr="00576692" w:rsidRDefault="00B31BF5" w:rsidP="00576692">
            <w:pPr>
              <w:spacing w:line="300" w:lineRule="exact"/>
              <w:ind w:firstLine="0"/>
              <w:jc w:val="center"/>
              <w:rPr>
                <w:rFonts w:ascii="仿宋" w:eastAsia="仿宋" w:hAnsi="仿宋"/>
                <w:b/>
                <w:sz w:val="13"/>
                <w:szCs w:val="13"/>
              </w:rPr>
            </w:pPr>
            <w:r w:rsidRPr="00576692">
              <w:rPr>
                <w:rFonts w:ascii="仿宋" w:eastAsia="仿宋" w:hAnsi="仿宋" w:hint="eastAsia"/>
                <w:b/>
                <w:sz w:val="13"/>
                <w:szCs w:val="13"/>
              </w:rPr>
              <w:t>年度预算数</w:t>
            </w:r>
          </w:p>
        </w:tc>
        <w:tc>
          <w:tcPr>
            <w:tcW w:w="2976" w:type="dxa"/>
            <w:vMerge w:val="restart"/>
            <w:shd w:val="clear" w:color="auto" w:fill="auto"/>
            <w:vAlign w:val="center"/>
          </w:tcPr>
          <w:p w:rsidR="00B31BF5" w:rsidRPr="00576692" w:rsidRDefault="00B31BF5" w:rsidP="00576692">
            <w:pPr>
              <w:spacing w:line="300" w:lineRule="exact"/>
              <w:ind w:firstLine="0"/>
              <w:jc w:val="center"/>
              <w:rPr>
                <w:rFonts w:ascii="仿宋" w:eastAsia="仿宋" w:hAnsi="仿宋"/>
                <w:b/>
                <w:sz w:val="13"/>
                <w:szCs w:val="13"/>
              </w:rPr>
            </w:pPr>
            <w:r w:rsidRPr="00576692">
              <w:rPr>
                <w:rFonts w:ascii="仿宋" w:eastAsia="仿宋" w:hAnsi="仿宋" w:hint="eastAsia"/>
                <w:b/>
                <w:sz w:val="13"/>
                <w:szCs w:val="13"/>
              </w:rPr>
              <w:t>内容描述</w:t>
            </w:r>
          </w:p>
        </w:tc>
        <w:tc>
          <w:tcPr>
            <w:tcW w:w="2976" w:type="dxa"/>
            <w:vMerge w:val="restart"/>
            <w:shd w:val="clear" w:color="auto" w:fill="auto"/>
            <w:vAlign w:val="center"/>
          </w:tcPr>
          <w:p w:rsidR="00B31BF5" w:rsidRPr="00576692" w:rsidRDefault="00B31BF5" w:rsidP="00576692">
            <w:pPr>
              <w:spacing w:line="300" w:lineRule="exact"/>
              <w:ind w:firstLine="0"/>
              <w:jc w:val="center"/>
              <w:rPr>
                <w:rFonts w:ascii="仿宋" w:eastAsia="仿宋" w:hAnsi="仿宋"/>
                <w:b/>
                <w:sz w:val="13"/>
                <w:szCs w:val="13"/>
              </w:rPr>
            </w:pPr>
            <w:r w:rsidRPr="00576692">
              <w:rPr>
                <w:rFonts w:ascii="仿宋" w:eastAsia="仿宋" w:hAnsi="仿宋" w:hint="eastAsia"/>
                <w:b/>
                <w:sz w:val="13"/>
                <w:szCs w:val="13"/>
              </w:rPr>
              <w:t>绩效目标</w:t>
            </w:r>
          </w:p>
        </w:tc>
        <w:tc>
          <w:tcPr>
            <w:tcW w:w="1417" w:type="dxa"/>
            <w:vMerge w:val="restart"/>
            <w:shd w:val="clear" w:color="auto" w:fill="auto"/>
            <w:vAlign w:val="center"/>
          </w:tcPr>
          <w:p w:rsidR="00B31BF5" w:rsidRPr="00576692" w:rsidRDefault="00B31BF5" w:rsidP="00576692">
            <w:pPr>
              <w:spacing w:line="300" w:lineRule="exact"/>
              <w:ind w:firstLine="0"/>
              <w:jc w:val="center"/>
              <w:rPr>
                <w:rFonts w:ascii="仿宋" w:eastAsia="仿宋" w:hAnsi="仿宋"/>
                <w:b/>
                <w:sz w:val="13"/>
                <w:szCs w:val="13"/>
              </w:rPr>
            </w:pPr>
            <w:r w:rsidRPr="00576692">
              <w:rPr>
                <w:rFonts w:ascii="仿宋" w:eastAsia="仿宋" w:hAnsi="仿宋" w:hint="eastAsia"/>
                <w:b/>
                <w:sz w:val="13"/>
                <w:szCs w:val="13"/>
              </w:rPr>
              <w:t>绩效指标</w:t>
            </w:r>
          </w:p>
        </w:tc>
        <w:tc>
          <w:tcPr>
            <w:tcW w:w="2948" w:type="dxa"/>
            <w:gridSpan w:val="4"/>
            <w:shd w:val="clear" w:color="auto" w:fill="auto"/>
            <w:vAlign w:val="center"/>
          </w:tcPr>
          <w:p w:rsidR="00B31BF5" w:rsidRPr="00576692" w:rsidRDefault="00B31BF5" w:rsidP="00576692">
            <w:pPr>
              <w:spacing w:line="300" w:lineRule="exact"/>
              <w:jc w:val="center"/>
              <w:rPr>
                <w:rFonts w:ascii="仿宋" w:eastAsia="仿宋" w:hAnsi="仿宋"/>
                <w:b/>
                <w:sz w:val="13"/>
                <w:szCs w:val="13"/>
              </w:rPr>
            </w:pPr>
            <w:r w:rsidRPr="00576692">
              <w:rPr>
                <w:rFonts w:ascii="仿宋" w:eastAsia="仿宋" w:hAnsi="仿宋" w:hint="eastAsia"/>
                <w:b/>
                <w:sz w:val="13"/>
                <w:szCs w:val="13"/>
              </w:rPr>
              <w:t>评价标准</w:t>
            </w:r>
          </w:p>
        </w:tc>
      </w:tr>
      <w:tr w:rsidR="00B31BF5" w:rsidRPr="00B31BF5" w:rsidTr="00B31BF5">
        <w:tblPrEx>
          <w:tblCellMar>
            <w:top w:w="0" w:type="dxa"/>
            <w:bottom w:w="0" w:type="dxa"/>
          </w:tblCellMar>
        </w:tblPrEx>
        <w:trPr>
          <w:trHeight w:val="227"/>
          <w:tblHeader/>
        </w:trPr>
        <w:tc>
          <w:tcPr>
            <w:tcW w:w="2341" w:type="dxa"/>
            <w:vMerge/>
            <w:shd w:val="clear" w:color="auto" w:fill="auto"/>
            <w:vAlign w:val="center"/>
          </w:tcPr>
          <w:p w:rsidR="00B31BF5" w:rsidRPr="00576692" w:rsidRDefault="00B31BF5" w:rsidP="00576692">
            <w:pPr>
              <w:spacing w:line="300" w:lineRule="exact"/>
              <w:jc w:val="center"/>
              <w:outlineLvl w:val="0"/>
              <w:rPr>
                <w:rFonts w:ascii="仿宋" w:eastAsia="仿宋" w:hAnsi="仿宋"/>
                <w:sz w:val="13"/>
                <w:szCs w:val="13"/>
              </w:rPr>
            </w:pPr>
          </w:p>
        </w:tc>
        <w:tc>
          <w:tcPr>
            <w:tcW w:w="1276" w:type="dxa"/>
            <w:vMerge/>
            <w:shd w:val="clear" w:color="auto" w:fill="auto"/>
            <w:vAlign w:val="center"/>
          </w:tcPr>
          <w:p w:rsidR="00B31BF5" w:rsidRPr="00576692" w:rsidRDefault="00B31BF5" w:rsidP="00576692">
            <w:pPr>
              <w:spacing w:line="300" w:lineRule="exact"/>
              <w:jc w:val="center"/>
              <w:outlineLvl w:val="0"/>
              <w:rPr>
                <w:rFonts w:ascii="仿宋" w:eastAsia="仿宋" w:hAnsi="仿宋"/>
                <w:sz w:val="13"/>
                <w:szCs w:val="13"/>
              </w:rPr>
            </w:pPr>
          </w:p>
        </w:tc>
        <w:tc>
          <w:tcPr>
            <w:tcW w:w="2976" w:type="dxa"/>
            <w:vMerge/>
            <w:shd w:val="clear" w:color="auto" w:fill="auto"/>
            <w:vAlign w:val="center"/>
          </w:tcPr>
          <w:p w:rsidR="00B31BF5" w:rsidRPr="00576692" w:rsidRDefault="00B31BF5" w:rsidP="00576692">
            <w:pPr>
              <w:spacing w:line="300" w:lineRule="exact"/>
              <w:jc w:val="center"/>
              <w:outlineLvl w:val="0"/>
              <w:rPr>
                <w:rFonts w:ascii="仿宋" w:eastAsia="仿宋" w:hAnsi="仿宋"/>
                <w:sz w:val="13"/>
                <w:szCs w:val="13"/>
              </w:rPr>
            </w:pPr>
          </w:p>
        </w:tc>
        <w:tc>
          <w:tcPr>
            <w:tcW w:w="2976" w:type="dxa"/>
            <w:vMerge/>
            <w:shd w:val="clear" w:color="auto" w:fill="auto"/>
            <w:vAlign w:val="center"/>
          </w:tcPr>
          <w:p w:rsidR="00B31BF5" w:rsidRPr="00576692" w:rsidRDefault="00B31BF5" w:rsidP="00576692">
            <w:pPr>
              <w:spacing w:line="300" w:lineRule="exact"/>
              <w:jc w:val="center"/>
              <w:outlineLvl w:val="0"/>
              <w:rPr>
                <w:rFonts w:ascii="仿宋" w:eastAsia="仿宋" w:hAnsi="仿宋"/>
                <w:sz w:val="13"/>
                <w:szCs w:val="13"/>
              </w:rPr>
            </w:pPr>
          </w:p>
        </w:tc>
        <w:tc>
          <w:tcPr>
            <w:tcW w:w="1417" w:type="dxa"/>
            <w:vMerge/>
            <w:shd w:val="clear" w:color="auto" w:fill="auto"/>
            <w:vAlign w:val="center"/>
          </w:tcPr>
          <w:p w:rsidR="00B31BF5" w:rsidRPr="00576692" w:rsidRDefault="00B31BF5" w:rsidP="00576692">
            <w:pPr>
              <w:spacing w:line="300" w:lineRule="exact"/>
              <w:jc w:val="center"/>
              <w:outlineLvl w:val="0"/>
              <w:rPr>
                <w:rFonts w:ascii="仿宋" w:eastAsia="仿宋" w:hAnsi="仿宋"/>
                <w:sz w:val="13"/>
                <w:szCs w:val="13"/>
              </w:rPr>
            </w:pPr>
          </w:p>
        </w:tc>
        <w:tc>
          <w:tcPr>
            <w:tcW w:w="737" w:type="dxa"/>
            <w:shd w:val="clear" w:color="auto" w:fill="auto"/>
            <w:vAlign w:val="center"/>
          </w:tcPr>
          <w:p w:rsidR="00B31BF5" w:rsidRPr="00576692" w:rsidRDefault="00B31BF5" w:rsidP="00576692">
            <w:pPr>
              <w:spacing w:line="300" w:lineRule="exact"/>
              <w:jc w:val="center"/>
              <w:rPr>
                <w:rFonts w:ascii="仿宋" w:eastAsia="仿宋" w:hAnsi="仿宋"/>
                <w:b/>
                <w:sz w:val="13"/>
                <w:szCs w:val="13"/>
              </w:rPr>
            </w:pPr>
            <w:r w:rsidRPr="00576692">
              <w:rPr>
                <w:rFonts w:ascii="仿宋" w:eastAsia="仿宋" w:hAnsi="仿宋" w:hint="eastAsia"/>
                <w:b/>
                <w:sz w:val="13"/>
                <w:szCs w:val="13"/>
              </w:rPr>
              <w:t>优</w:t>
            </w:r>
          </w:p>
        </w:tc>
        <w:tc>
          <w:tcPr>
            <w:tcW w:w="737" w:type="dxa"/>
            <w:shd w:val="clear" w:color="auto" w:fill="auto"/>
            <w:vAlign w:val="center"/>
          </w:tcPr>
          <w:p w:rsidR="00B31BF5" w:rsidRPr="00576692" w:rsidRDefault="00B31BF5" w:rsidP="00576692">
            <w:pPr>
              <w:spacing w:line="300" w:lineRule="exact"/>
              <w:jc w:val="center"/>
              <w:rPr>
                <w:rFonts w:ascii="仿宋" w:eastAsia="仿宋" w:hAnsi="仿宋"/>
                <w:b/>
                <w:sz w:val="13"/>
                <w:szCs w:val="13"/>
              </w:rPr>
            </w:pPr>
            <w:r w:rsidRPr="00576692">
              <w:rPr>
                <w:rFonts w:ascii="仿宋" w:eastAsia="仿宋" w:hAnsi="仿宋" w:hint="eastAsia"/>
                <w:b/>
                <w:sz w:val="13"/>
                <w:szCs w:val="13"/>
              </w:rPr>
              <w:t>良</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b/>
                <w:sz w:val="13"/>
                <w:szCs w:val="13"/>
              </w:rPr>
            </w:pPr>
            <w:r w:rsidRPr="00576692">
              <w:rPr>
                <w:rFonts w:ascii="仿宋" w:eastAsia="仿宋" w:hAnsi="仿宋" w:hint="eastAsia"/>
                <w:b/>
                <w:sz w:val="13"/>
                <w:szCs w:val="13"/>
              </w:rPr>
              <w:t>中</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b/>
                <w:sz w:val="13"/>
                <w:szCs w:val="13"/>
              </w:rPr>
            </w:pPr>
            <w:r w:rsidRPr="00576692">
              <w:rPr>
                <w:rFonts w:ascii="仿宋" w:eastAsia="仿宋" w:hAnsi="仿宋" w:hint="eastAsia"/>
                <w:b/>
                <w:sz w:val="13"/>
                <w:szCs w:val="13"/>
              </w:rPr>
              <w:t>差</w:t>
            </w:r>
          </w:p>
        </w:tc>
      </w:tr>
      <w:tr w:rsidR="00B31BF5" w:rsidRPr="00B31BF5" w:rsidTr="00B31BF5">
        <w:tblPrEx>
          <w:tblCellMar>
            <w:top w:w="0" w:type="dxa"/>
            <w:bottom w:w="0" w:type="dxa"/>
          </w:tblCellMar>
        </w:tblPrEx>
        <w:trPr>
          <w:trHeight w:val="227"/>
        </w:trPr>
        <w:tc>
          <w:tcPr>
            <w:tcW w:w="2341" w:type="dxa"/>
            <w:shd w:val="clear" w:color="auto" w:fill="auto"/>
            <w:vAlign w:val="center"/>
          </w:tcPr>
          <w:p w:rsidR="00B31BF5" w:rsidRPr="00576692" w:rsidRDefault="00B31BF5" w:rsidP="00576692">
            <w:pPr>
              <w:spacing w:line="300" w:lineRule="exact"/>
              <w:ind w:firstLine="0"/>
              <w:jc w:val="center"/>
              <w:rPr>
                <w:rFonts w:ascii="仿宋" w:eastAsia="仿宋" w:hAnsi="仿宋"/>
                <w:b/>
                <w:sz w:val="13"/>
                <w:szCs w:val="13"/>
              </w:rPr>
            </w:pPr>
            <w:r w:rsidRPr="00576692">
              <w:rPr>
                <w:rFonts w:ascii="仿宋" w:eastAsia="仿宋" w:hAnsi="仿宋" w:hint="eastAsia"/>
                <w:b/>
                <w:sz w:val="13"/>
                <w:szCs w:val="13"/>
              </w:rPr>
              <w:t>一、机关事务管理</w:t>
            </w:r>
          </w:p>
        </w:tc>
        <w:tc>
          <w:tcPr>
            <w:tcW w:w="1276" w:type="dxa"/>
            <w:shd w:val="clear" w:color="auto" w:fill="auto"/>
            <w:vAlign w:val="center"/>
          </w:tcPr>
          <w:p w:rsidR="00B31BF5" w:rsidRPr="00576692" w:rsidRDefault="00B31BF5" w:rsidP="00A23136">
            <w:pPr>
              <w:spacing w:line="300" w:lineRule="exact"/>
              <w:ind w:firstLine="0"/>
              <w:rPr>
                <w:rFonts w:ascii="仿宋" w:eastAsia="仿宋" w:hAnsi="仿宋"/>
                <w:sz w:val="13"/>
                <w:szCs w:val="13"/>
              </w:rPr>
            </w:pPr>
            <w:r w:rsidRPr="00576692">
              <w:rPr>
                <w:rFonts w:ascii="仿宋" w:eastAsia="仿宋" w:hAnsi="仿宋"/>
                <w:sz w:val="13"/>
                <w:szCs w:val="13"/>
              </w:rPr>
              <w:t>2625.00</w:t>
            </w:r>
          </w:p>
        </w:tc>
        <w:tc>
          <w:tcPr>
            <w:tcW w:w="2976" w:type="dxa"/>
            <w:shd w:val="clear" w:color="auto" w:fill="auto"/>
            <w:vAlign w:val="center"/>
          </w:tcPr>
          <w:p w:rsidR="00B31BF5" w:rsidRPr="00576692" w:rsidRDefault="00B31BF5" w:rsidP="00576692">
            <w:pPr>
              <w:spacing w:line="280" w:lineRule="exact"/>
              <w:ind w:firstLine="0"/>
              <w:rPr>
                <w:rFonts w:ascii="仿宋" w:eastAsia="仿宋" w:hAnsi="仿宋"/>
                <w:sz w:val="13"/>
                <w:szCs w:val="13"/>
              </w:rPr>
            </w:pPr>
            <w:r w:rsidRPr="00576692">
              <w:rPr>
                <w:rFonts w:ascii="仿宋" w:eastAsia="仿宋" w:hAnsi="仿宋" w:hint="eastAsia"/>
                <w:sz w:val="13"/>
                <w:szCs w:val="13"/>
              </w:rPr>
              <w:t>市直房地产管理，市民中心服务保障、公车平台管理、公共机构节能管理以及市级政府采购事项。</w:t>
            </w:r>
          </w:p>
        </w:tc>
        <w:tc>
          <w:tcPr>
            <w:tcW w:w="2976" w:type="dxa"/>
            <w:shd w:val="clear" w:color="auto" w:fill="auto"/>
            <w:vAlign w:val="center"/>
          </w:tcPr>
          <w:p w:rsidR="00B31BF5" w:rsidRPr="00576692" w:rsidRDefault="00B31BF5" w:rsidP="00576692">
            <w:pPr>
              <w:spacing w:line="280" w:lineRule="exact"/>
              <w:ind w:firstLine="0"/>
              <w:rPr>
                <w:rFonts w:ascii="仿宋" w:eastAsia="仿宋" w:hAnsi="仿宋"/>
                <w:sz w:val="13"/>
                <w:szCs w:val="13"/>
              </w:rPr>
            </w:pPr>
            <w:r w:rsidRPr="00576692">
              <w:rPr>
                <w:rFonts w:ascii="仿宋" w:eastAsia="仿宋" w:hAnsi="仿宋" w:hint="eastAsia"/>
                <w:sz w:val="13"/>
                <w:szCs w:val="13"/>
              </w:rPr>
              <w:t>规范管理、合理使用市直房地产；加强市直住房改革保障管理工作；加强市直国有资产管理，维护国有资产安全；搞好市委市政府大院物业、安保、会务、通讯、环境秩序等管理工作；深入推进全市公共机构节能工作，降低运行成本，建设</w:t>
            </w:r>
            <w:r w:rsidRPr="00576692">
              <w:rPr>
                <w:rFonts w:ascii="仿宋" w:eastAsia="仿宋" w:hAnsi="仿宋" w:hint="eastAsia"/>
                <w:sz w:val="13"/>
                <w:szCs w:val="13"/>
              </w:rPr>
              <w:lastRenderedPageBreak/>
              <w:t>节约型机关；加强公务用车平台建设及管理，合理配置安排使用公务用车，为市直各部门提供用车保障。</w:t>
            </w:r>
          </w:p>
        </w:tc>
        <w:tc>
          <w:tcPr>
            <w:tcW w:w="1417" w:type="dxa"/>
            <w:shd w:val="clear" w:color="auto" w:fill="auto"/>
            <w:vAlign w:val="center"/>
          </w:tcPr>
          <w:p w:rsidR="00B31BF5" w:rsidRPr="00576692" w:rsidRDefault="00B31BF5" w:rsidP="00A82418">
            <w:pPr>
              <w:spacing w:line="280" w:lineRule="exact"/>
              <w:rPr>
                <w:rFonts w:ascii="仿宋" w:eastAsia="仿宋" w:hAnsi="仿宋"/>
                <w:sz w:val="13"/>
                <w:szCs w:val="13"/>
              </w:rPr>
            </w:pP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p>
        </w:tc>
      </w:tr>
      <w:tr w:rsidR="00B31BF5" w:rsidRPr="00B31BF5" w:rsidTr="00B31BF5">
        <w:tblPrEx>
          <w:tblCellMar>
            <w:top w:w="0" w:type="dxa"/>
            <w:bottom w:w="0" w:type="dxa"/>
          </w:tblCellMar>
        </w:tblPrEx>
        <w:trPr>
          <w:trHeight w:val="227"/>
        </w:trPr>
        <w:tc>
          <w:tcPr>
            <w:tcW w:w="2341"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b/>
                <w:sz w:val="13"/>
                <w:szCs w:val="13"/>
              </w:rPr>
            </w:pPr>
            <w:r w:rsidRPr="00576692">
              <w:rPr>
                <w:rFonts w:ascii="仿宋" w:eastAsia="仿宋" w:hAnsi="仿宋"/>
                <w:b/>
                <w:sz w:val="13"/>
                <w:szCs w:val="13"/>
              </w:rPr>
              <w:lastRenderedPageBreak/>
              <w:t>1</w:t>
            </w:r>
            <w:r w:rsidRPr="00576692">
              <w:rPr>
                <w:rFonts w:ascii="仿宋" w:eastAsia="仿宋" w:hAnsi="仿宋" w:hint="eastAsia"/>
                <w:b/>
                <w:sz w:val="13"/>
                <w:szCs w:val="13"/>
              </w:rPr>
              <w:t>、公车平台运行</w:t>
            </w:r>
          </w:p>
        </w:tc>
        <w:tc>
          <w:tcPr>
            <w:tcW w:w="1276" w:type="dxa"/>
            <w:vMerge w:val="restart"/>
            <w:shd w:val="clear" w:color="auto" w:fill="auto"/>
            <w:vAlign w:val="center"/>
          </w:tcPr>
          <w:p w:rsidR="00B31BF5" w:rsidRPr="00576692" w:rsidRDefault="00B31BF5" w:rsidP="00576692">
            <w:pPr>
              <w:spacing w:line="300" w:lineRule="exact"/>
              <w:ind w:firstLine="0"/>
              <w:rPr>
                <w:rFonts w:ascii="仿宋" w:eastAsia="仿宋" w:hAnsi="仿宋"/>
                <w:sz w:val="13"/>
                <w:szCs w:val="13"/>
              </w:rPr>
            </w:pPr>
            <w:r w:rsidRPr="00576692">
              <w:rPr>
                <w:rFonts w:ascii="仿宋" w:eastAsia="仿宋" w:hAnsi="仿宋"/>
                <w:sz w:val="13"/>
                <w:szCs w:val="13"/>
              </w:rPr>
              <w:t>350.00</w:t>
            </w:r>
          </w:p>
        </w:tc>
        <w:tc>
          <w:tcPr>
            <w:tcW w:w="2976" w:type="dxa"/>
            <w:vMerge w:val="restart"/>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负责公务用车服务平台建设，制定相关使用制定，并对公务用车服务平台内车辆进行集中统一管理；直机关公务用车的配备、更新、处置工作；承担市直公务用车购置经费管理工作</w:t>
            </w:r>
          </w:p>
        </w:tc>
        <w:tc>
          <w:tcPr>
            <w:tcW w:w="2976" w:type="dxa"/>
            <w:vMerge w:val="restart"/>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加强公务车辆管理，提高公车节支率</w:t>
            </w:r>
          </w:p>
        </w:tc>
        <w:tc>
          <w:tcPr>
            <w:tcW w:w="1417" w:type="dxa"/>
            <w:shd w:val="clear" w:color="auto" w:fill="auto"/>
            <w:vAlign w:val="center"/>
          </w:tcPr>
          <w:p w:rsidR="00B31BF5" w:rsidRPr="00576692" w:rsidRDefault="00B31BF5" w:rsidP="00576692">
            <w:pPr>
              <w:spacing w:line="280" w:lineRule="exact"/>
              <w:ind w:firstLine="0"/>
              <w:jc w:val="both"/>
              <w:rPr>
                <w:rFonts w:ascii="仿宋" w:eastAsia="仿宋" w:hAnsi="仿宋"/>
                <w:sz w:val="13"/>
                <w:szCs w:val="13"/>
              </w:rPr>
            </w:pPr>
            <w:r w:rsidRPr="00576692">
              <w:rPr>
                <w:rFonts w:ascii="仿宋" w:eastAsia="仿宋" w:hAnsi="仿宋" w:hint="eastAsia"/>
                <w:sz w:val="13"/>
                <w:szCs w:val="13"/>
              </w:rPr>
              <w:t>强化公务车辆管理</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jc w:val="both"/>
              <w:rPr>
                <w:rFonts w:ascii="仿宋" w:eastAsia="仿宋" w:hAnsi="仿宋" w:hint="eastAsia"/>
                <w:sz w:val="13"/>
                <w:szCs w:val="13"/>
              </w:rPr>
            </w:pPr>
            <w:r w:rsidRPr="00576692">
              <w:rPr>
                <w:rFonts w:ascii="仿宋" w:eastAsia="仿宋" w:hAnsi="仿宋" w:hint="eastAsia"/>
                <w:sz w:val="13"/>
                <w:szCs w:val="13"/>
              </w:rPr>
              <w:t>科学配置公车车辆</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jc w:val="both"/>
              <w:rPr>
                <w:rFonts w:ascii="仿宋" w:eastAsia="仿宋" w:hAnsi="仿宋" w:hint="eastAsia"/>
                <w:sz w:val="13"/>
                <w:szCs w:val="13"/>
              </w:rPr>
            </w:pPr>
            <w:r w:rsidRPr="00576692">
              <w:rPr>
                <w:rFonts w:ascii="仿宋" w:eastAsia="仿宋" w:hAnsi="仿宋" w:hint="eastAsia"/>
                <w:sz w:val="13"/>
                <w:szCs w:val="13"/>
              </w:rPr>
              <w:t>提高公车维护节支率</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p>
        </w:tc>
      </w:tr>
      <w:tr w:rsidR="00B31BF5" w:rsidRPr="00B31BF5" w:rsidTr="00B31BF5">
        <w:tblPrEx>
          <w:tblCellMar>
            <w:top w:w="0" w:type="dxa"/>
            <w:bottom w:w="0" w:type="dxa"/>
          </w:tblCellMar>
        </w:tblPrEx>
        <w:trPr>
          <w:trHeight w:val="227"/>
        </w:trPr>
        <w:tc>
          <w:tcPr>
            <w:tcW w:w="2341"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b/>
                <w:sz w:val="13"/>
                <w:szCs w:val="13"/>
              </w:rPr>
            </w:pPr>
            <w:r w:rsidRPr="00576692">
              <w:rPr>
                <w:rFonts w:ascii="仿宋" w:eastAsia="仿宋" w:hAnsi="仿宋"/>
                <w:b/>
                <w:sz w:val="13"/>
                <w:szCs w:val="13"/>
              </w:rPr>
              <w:t>2</w:t>
            </w:r>
            <w:r w:rsidRPr="00576692">
              <w:rPr>
                <w:rFonts w:ascii="仿宋" w:eastAsia="仿宋" w:hAnsi="仿宋" w:hint="eastAsia"/>
                <w:b/>
                <w:sz w:val="13"/>
                <w:szCs w:val="13"/>
              </w:rPr>
              <w:t>、全市办公用房的使用和管理</w:t>
            </w:r>
          </w:p>
        </w:tc>
        <w:tc>
          <w:tcPr>
            <w:tcW w:w="1276" w:type="dxa"/>
            <w:vMerge w:val="restart"/>
            <w:shd w:val="clear" w:color="auto" w:fill="auto"/>
            <w:vAlign w:val="center"/>
          </w:tcPr>
          <w:p w:rsidR="00B31BF5" w:rsidRPr="00576692" w:rsidRDefault="00B31BF5" w:rsidP="00576692">
            <w:pPr>
              <w:spacing w:line="300" w:lineRule="exact"/>
              <w:ind w:firstLine="0"/>
              <w:rPr>
                <w:rFonts w:ascii="仿宋" w:eastAsia="仿宋" w:hAnsi="仿宋"/>
                <w:sz w:val="13"/>
                <w:szCs w:val="13"/>
              </w:rPr>
            </w:pPr>
            <w:r w:rsidRPr="00576692">
              <w:rPr>
                <w:rFonts w:ascii="仿宋" w:eastAsia="仿宋" w:hAnsi="仿宋"/>
                <w:sz w:val="13"/>
                <w:szCs w:val="13"/>
              </w:rPr>
              <w:t>60.00</w:t>
            </w:r>
          </w:p>
        </w:tc>
        <w:tc>
          <w:tcPr>
            <w:tcW w:w="2976" w:type="dxa"/>
            <w:vMerge w:val="restart"/>
            <w:shd w:val="clear" w:color="auto" w:fill="auto"/>
            <w:vAlign w:val="center"/>
          </w:tcPr>
          <w:p w:rsidR="00B31BF5" w:rsidRPr="00576692" w:rsidRDefault="00B31BF5" w:rsidP="00C9141A">
            <w:pPr>
              <w:spacing w:line="300" w:lineRule="exact"/>
              <w:ind w:firstLine="0"/>
              <w:rPr>
                <w:rFonts w:ascii="仿宋" w:eastAsia="仿宋" w:hAnsi="仿宋" w:hint="eastAsia"/>
                <w:sz w:val="13"/>
                <w:szCs w:val="13"/>
              </w:rPr>
            </w:pPr>
            <w:r w:rsidRPr="00576692">
              <w:rPr>
                <w:rFonts w:ascii="仿宋" w:eastAsia="仿宋" w:hAnsi="仿宋" w:hint="eastAsia"/>
                <w:sz w:val="13"/>
                <w:szCs w:val="13"/>
              </w:rPr>
              <w:t>市直机关事业单位国有资产监督管理；市直机关办公用房的清查登记、维修改造、调配使用等日常使用管理工作，指导和监督市直机关办公用房管理使用工作。</w:t>
            </w:r>
          </w:p>
        </w:tc>
        <w:tc>
          <w:tcPr>
            <w:tcW w:w="2976"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sz w:val="13"/>
                <w:szCs w:val="13"/>
              </w:rPr>
            </w:pPr>
            <w:r w:rsidRPr="00576692">
              <w:rPr>
                <w:rFonts w:ascii="仿宋" w:eastAsia="仿宋" w:hAnsi="仿宋" w:hint="eastAsia"/>
                <w:sz w:val="13"/>
                <w:szCs w:val="13"/>
              </w:rPr>
              <w:t>统一维修、改造，严格审批程序</w:t>
            </w:r>
          </w:p>
        </w:tc>
        <w:tc>
          <w:tcPr>
            <w:tcW w:w="1417" w:type="dxa"/>
            <w:shd w:val="clear" w:color="auto" w:fill="auto"/>
            <w:vAlign w:val="center"/>
          </w:tcPr>
          <w:p w:rsidR="00B31BF5" w:rsidRPr="00576692" w:rsidRDefault="00B31BF5" w:rsidP="00576692">
            <w:pPr>
              <w:spacing w:line="300" w:lineRule="exact"/>
              <w:ind w:firstLine="0"/>
              <w:jc w:val="both"/>
              <w:rPr>
                <w:rFonts w:ascii="仿宋" w:eastAsia="仿宋" w:hAnsi="仿宋" w:hint="eastAsia"/>
                <w:sz w:val="13"/>
                <w:szCs w:val="13"/>
              </w:rPr>
            </w:pPr>
            <w:r w:rsidRPr="00576692">
              <w:rPr>
                <w:rFonts w:ascii="仿宋" w:eastAsia="仿宋" w:hAnsi="仿宋" w:hint="eastAsia"/>
                <w:sz w:val="13"/>
                <w:szCs w:val="13"/>
              </w:rPr>
              <w:t>降低运行成本</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75%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jc w:val="both"/>
              <w:rPr>
                <w:rFonts w:ascii="仿宋" w:eastAsia="仿宋" w:hAnsi="仿宋" w:hint="eastAsia"/>
                <w:sz w:val="13"/>
                <w:szCs w:val="13"/>
              </w:rPr>
            </w:pPr>
            <w:r w:rsidRPr="00576692">
              <w:rPr>
                <w:rFonts w:ascii="仿宋" w:eastAsia="仿宋" w:hAnsi="仿宋" w:hint="eastAsia"/>
                <w:sz w:val="13"/>
                <w:szCs w:val="13"/>
              </w:rPr>
              <w:t>资产规范化管理</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75%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jc w:val="both"/>
              <w:rPr>
                <w:rFonts w:ascii="仿宋" w:eastAsia="仿宋" w:hAnsi="仿宋" w:hint="eastAsia"/>
                <w:sz w:val="13"/>
                <w:szCs w:val="13"/>
              </w:rPr>
            </w:pPr>
            <w:r w:rsidRPr="00576692">
              <w:rPr>
                <w:rFonts w:ascii="仿宋" w:eastAsia="仿宋" w:hAnsi="仿宋" w:hint="eastAsia"/>
                <w:sz w:val="13"/>
                <w:szCs w:val="13"/>
              </w:rPr>
              <w:t>规范化管理、节约成本</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75%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b/>
                <w:sz w:val="13"/>
                <w:szCs w:val="13"/>
              </w:rPr>
            </w:pPr>
            <w:r w:rsidRPr="00576692">
              <w:rPr>
                <w:rFonts w:ascii="仿宋" w:eastAsia="仿宋" w:hAnsi="仿宋"/>
                <w:b/>
                <w:sz w:val="13"/>
                <w:szCs w:val="13"/>
              </w:rPr>
              <w:t>3</w:t>
            </w:r>
            <w:r w:rsidRPr="00576692">
              <w:rPr>
                <w:rFonts w:ascii="仿宋" w:eastAsia="仿宋" w:hAnsi="仿宋" w:hint="eastAsia"/>
                <w:b/>
                <w:sz w:val="13"/>
                <w:szCs w:val="13"/>
              </w:rPr>
              <w:t>、公共机构节能管理</w:t>
            </w:r>
          </w:p>
        </w:tc>
        <w:tc>
          <w:tcPr>
            <w:tcW w:w="1276" w:type="dxa"/>
            <w:vMerge w:val="restart"/>
            <w:shd w:val="clear" w:color="auto" w:fill="auto"/>
            <w:vAlign w:val="center"/>
          </w:tcPr>
          <w:p w:rsidR="00B31BF5" w:rsidRPr="00576692" w:rsidRDefault="00B31BF5" w:rsidP="00576692">
            <w:pPr>
              <w:spacing w:line="300" w:lineRule="exact"/>
              <w:ind w:firstLine="0"/>
              <w:rPr>
                <w:rFonts w:ascii="仿宋" w:eastAsia="仿宋" w:hAnsi="仿宋"/>
                <w:sz w:val="13"/>
                <w:szCs w:val="13"/>
              </w:rPr>
            </w:pPr>
            <w:r w:rsidRPr="00576692">
              <w:rPr>
                <w:rFonts w:ascii="仿宋" w:eastAsia="仿宋" w:hAnsi="仿宋"/>
                <w:sz w:val="13"/>
                <w:szCs w:val="13"/>
              </w:rPr>
              <w:t>15.00</w:t>
            </w:r>
          </w:p>
        </w:tc>
        <w:tc>
          <w:tcPr>
            <w:tcW w:w="2976" w:type="dxa"/>
            <w:vMerge w:val="restart"/>
            <w:shd w:val="clear" w:color="auto" w:fill="auto"/>
            <w:vAlign w:val="center"/>
          </w:tcPr>
          <w:p w:rsidR="00B31BF5" w:rsidRPr="00576692" w:rsidRDefault="00B31BF5" w:rsidP="00C9141A">
            <w:pPr>
              <w:spacing w:line="300" w:lineRule="exact"/>
              <w:ind w:firstLine="0"/>
              <w:rPr>
                <w:rFonts w:ascii="仿宋" w:eastAsia="仿宋" w:hAnsi="仿宋" w:hint="eastAsia"/>
                <w:sz w:val="13"/>
                <w:szCs w:val="13"/>
              </w:rPr>
            </w:pPr>
            <w:r w:rsidRPr="00576692">
              <w:rPr>
                <w:rFonts w:ascii="仿宋" w:eastAsia="仿宋" w:hAnsi="仿宋" w:hint="eastAsia"/>
                <w:sz w:val="13"/>
                <w:szCs w:val="13"/>
              </w:rPr>
              <w:t>负责推进、指导协调、监督全市公共机构节能工作、制定既有建筑节能改造计划并组织实施</w:t>
            </w:r>
          </w:p>
        </w:tc>
        <w:tc>
          <w:tcPr>
            <w:tcW w:w="2976"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sz w:val="13"/>
                <w:szCs w:val="13"/>
              </w:rPr>
            </w:pPr>
            <w:r w:rsidRPr="00576692">
              <w:rPr>
                <w:rFonts w:ascii="仿宋" w:eastAsia="仿宋" w:hAnsi="仿宋" w:hint="eastAsia"/>
                <w:sz w:val="13"/>
                <w:szCs w:val="13"/>
              </w:rPr>
              <w:t>推进既有建筑和设备改造</w:t>
            </w:r>
          </w:p>
        </w:tc>
        <w:tc>
          <w:tcPr>
            <w:tcW w:w="1417" w:type="dxa"/>
            <w:shd w:val="clear" w:color="auto" w:fill="auto"/>
            <w:vAlign w:val="center"/>
          </w:tcPr>
          <w:p w:rsidR="00B31BF5" w:rsidRPr="00576692" w:rsidRDefault="00B31BF5" w:rsidP="00576692">
            <w:pPr>
              <w:spacing w:line="280" w:lineRule="exact"/>
              <w:ind w:firstLine="0"/>
              <w:jc w:val="both"/>
              <w:rPr>
                <w:rFonts w:ascii="仿宋" w:eastAsia="仿宋" w:hAnsi="仿宋" w:hint="eastAsia"/>
                <w:sz w:val="13"/>
                <w:szCs w:val="13"/>
              </w:rPr>
            </w:pPr>
            <w:r w:rsidRPr="00576692">
              <w:rPr>
                <w:rFonts w:ascii="仿宋" w:eastAsia="仿宋" w:hAnsi="仿宋" w:hint="eastAsia"/>
                <w:sz w:val="13"/>
                <w:szCs w:val="13"/>
              </w:rPr>
              <w:t>公共机构节能推进率</w:t>
            </w:r>
            <w:proofErr w:type="gramStart"/>
            <w:r w:rsidRPr="00576692">
              <w:rPr>
                <w:rFonts w:ascii="仿宋" w:eastAsia="仿宋" w:hAnsi="仿宋" w:hint="eastAsia"/>
                <w:sz w:val="13"/>
                <w:szCs w:val="13"/>
              </w:rPr>
              <w:t>率</w:t>
            </w:r>
            <w:proofErr w:type="gramEnd"/>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jc w:val="both"/>
              <w:rPr>
                <w:rFonts w:ascii="仿宋" w:eastAsia="仿宋" w:hAnsi="仿宋" w:hint="eastAsia"/>
                <w:sz w:val="13"/>
                <w:szCs w:val="13"/>
              </w:rPr>
            </w:pPr>
            <w:r w:rsidRPr="00576692">
              <w:rPr>
                <w:rFonts w:ascii="仿宋" w:eastAsia="仿宋" w:hAnsi="仿宋" w:hint="eastAsia"/>
                <w:sz w:val="13"/>
                <w:szCs w:val="13"/>
              </w:rPr>
              <w:t>提高既有建筑节能降耗</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jc w:val="both"/>
              <w:rPr>
                <w:rFonts w:ascii="仿宋" w:eastAsia="仿宋" w:hAnsi="仿宋" w:hint="eastAsia"/>
                <w:sz w:val="13"/>
                <w:szCs w:val="13"/>
              </w:rPr>
            </w:pPr>
            <w:r w:rsidRPr="00576692">
              <w:rPr>
                <w:rFonts w:ascii="仿宋" w:eastAsia="仿宋" w:hAnsi="仿宋" w:hint="eastAsia"/>
                <w:sz w:val="13"/>
                <w:szCs w:val="13"/>
              </w:rPr>
              <w:t>推动新增建筑全面执行节能强制性标准</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jc w:val="both"/>
              <w:rPr>
                <w:rFonts w:ascii="仿宋" w:eastAsia="仿宋" w:hAnsi="仿宋" w:hint="eastAsia"/>
                <w:sz w:val="13"/>
                <w:szCs w:val="13"/>
              </w:rPr>
            </w:pPr>
            <w:r w:rsidRPr="00576692">
              <w:rPr>
                <w:rFonts w:ascii="仿宋" w:eastAsia="仿宋" w:hAnsi="仿宋" w:hint="eastAsia"/>
                <w:sz w:val="13"/>
                <w:szCs w:val="13"/>
              </w:rPr>
              <w:t>推动各类设备节能强</w:t>
            </w:r>
            <w:r w:rsidRPr="00576692">
              <w:rPr>
                <w:rFonts w:ascii="仿宋" w:eastAsia="仿宋" w:hAnsi="仿宋" w:hint="eastAsia"/>
                <w:sz w:val="13"/>
                <w:szCs w:val="13"/>
              </w:rPr>
              <w:lastRenderedPageBreak/>
              <w:t>制性标准和绿色建筑</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lastRenderedPageBreak/>
              <w:t>9</w:t>
            </w:r>
            <w:r w:rsidRPr="00576692">
              <w:rPr>
                <w:rFonts w:ascii="仿宋" w:eastAsia="仿宋" w:hAnsi="仿宋"/>
                <w:sz w:val="13"/>
                <w:szCs w:val="13"/>
              </w:rPr>
              <w:lastRenderedPageBreak/>
              <w:t>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lastRenderedPageBreak/>
              <w:t>9</w:t>
            </w:r>
            <w:r w:rsidRPr="00576692">
              <w:rPr>
                <w:rFonts w:ascii="仿宋" w:eastAsia="仿宋" w:hAnsi="仿宋"/>
                <w:sz w:val="13"/>
                <w:szCs w:val="13"/>
              </w:rPr>
              <w:lastRenderedPageBreak/>
              <w:t>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lastRenderedPageBreak/>
              <w:t>8</w:t>
            </w:r>
            <w:r w:rsidRPr="00576692">
              <w:rPr>
                <w:rFonts w:ascii="仿宋" w:eastAsia="仿宋" w:hAnsi="仿宋"/>
                <w:sz w:val="13"/>
                <w:szCs w:val="13"/>
              </w:rPr>
              <w:lastRenderedPageBreak/>
              <w:t>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lastRenderedPageBreak/>
              <w:t>6</w:t>
            </w:r>
            <w:r w:rsidRPr="00576692">
              <w:rPr>
                <w:rFonts w:ascii="仿宋" w:eastAsia="仿宋" w:hAnsi="仿宋"/>
                <w:sz w:val="13"/>
                <w:szCs w:val="13"/>
              </w:rPr>
              <w:lastRenderedPageBreak/>
              <w:t>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b/>
                <w:sz w:val="13"/>
                <w:szCs w:val="13"/>
              </w:rPr>
            </w:pPr>
            <w:r w:rsidRPr="00576692">
              <w:rPr>
                <w:rFonts w:ascii="仿宋" w:eastAsia="仿宋" w:hAnsi="仿宋"/>
                <w:b/>
                <w:sz w:val="13"/>
                <w:szCs w:val="13"/>
              </w:rPr>
              <w:lastRenderedPageBreak/>
              <w:t>4</w:t>
            </w:r>
            <w:r w:rsidRPr="00576692">
              <w:rPr>
                <w:rFonts w:ascii="仿宋" w:eastAsia="仿宋" w:hAnsi="仿宋" w:hint="eastAsia"/>
                <w:b/>
                <w:sz w:val="13"/>
                <w:szCs w:val="13"/>
              </w:rPr>
              <w:t>、既有建筑节能改造专项资金</w:t>
            </w:r>
          </w:p>
        </w:tc>
        <w:tc>
          <w:tcPr>
            <w:tcW w:w="1276" w:type="dxa"/>
            <w:vMerge w:val="restart"/>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val="restart"/>
            <w:shd w:val="clear" w:color="auto" w:fill="auto"/>
            <w:vAlign w:val="center"/>
          </w:tcPr>
          <w:p w:rsidR="00B31BF5" w:rsidRPr="00576692" w:rsidRDefault="00B31BF5" w:rsidP="00C9141A">
            <w:pPr>
              <w:spacing w:line="280" w:lineRule="exact"/>
              <w:ind w:firstLine="0"/>
              <w:rPr>
                <w:rFonts w:ascii="仿宋" w:eastAsia="仿宋" w:hAnsi="仿宋" w:hint="eastAsia"/>
                <w:sz w:val="13"/>
                <w:szCs w:val="13"/>
              </w:rPr>
            </w:pPr>
            <w:r w:rsidRPr="00576692">
              <w:rPr>
                <w:rFonts w:ascii="仿宋" w:eastAsia="仿宋" w:hAnsi="仿宋" w:hint="eastAsia"/>
                <w:sz w:val="13"/>
                <w:szCs w:val="13"/>
              </w:rPr>
              <w:t>坚持创新发展、示范引领、分类指导、着力在节能改造、合同能源管理、市场化动作方面取得突破，根据全省公共机构节约能源资源工作会议精神、张庆伟省长重要批示、袁桐利常务副省长的讲话要求，我市</w:t>
            </w:r>
            <w:r w:rsidRPr="00576692">
              <w:rPr>
                <w:rFonts w:ascii="仿宋" w:eastAsia="仿宋" w:hAnsi="仿宋" w:hint="cs"/>
                <w:sz w:val="13"/>
                <w:szCs w:val="13"/>
              </w:rPr>
              <w:t>“</w:t>
            </w:r>
            <w:r w:rsidRPr="00576692">
              <w:rPr>
                <w:rFonts w:ascii="仿宋" w:eastAsia="仿宋" w:hAnsi="仿宋" w:hint="eastAsia"/>
                <w:sz w:val="13"/>
                <w:szCs w:val="13"/>
              </w:rPr>
              <w:t>十三五</w:t>
            </w:r>
            <w:r w:rsidRPr="00576692">
              <w:rPr>
                <w:rFonts w:ascii="仿宋" w:eastAsia="仿宋" w:hAnsi="仿宋" w:hint="cs"/>
                <w:sz w:val="13"/>
                <w:szCs w:val="13"/>
              </w:rPr>
              <w:t>”</w:t>
            </w:r>
            <w:r w:rsidRPr="00576692">
              <w:rPr>
                <w:rFonts w:ascii="仿宋" w:eastAsia="仿宋" w:hAnsi="仿宋" w:hint="eastAsia"/>
                <w:sz w:val="13"/>
                <w:szCs w:val="13"/>
              </w:rPr>
              <w:t>期间既有建筑节能改造面积指标任务为</w:t>
            </w:r>
            <w:r w:rsidRPr="00576692">
              <w:rPr>
                <w:rFonts w:ascii="仿宋" w:eastAsia="仿宋" w:hAnsi="仿宋"/>
                <w:sz w:val="13"/>
                <w:szCs w:val="13"/>
              </w:rPr>
              <w:t>44</w:t>
            </w:r>
            <w:r w:rsidRPr="00576692">
              <w:rPr>
                <w:rFonts w:ascii="仿宋" w:eastAsia="仿宋" w:hAnsi="仿宋" w:hint="eastAsia"/>
                <w:sz w:val="13"/>
                <w:szCs w:val="13"/>
              </w:rPr>
              <w:t>万平方米，</w:t>
            </w:r>
            <w:proofErr w:type="gramStart"/>
            <w:r w:rsidRPr="00576692">
              <w:rPr>
                <w:rFonts w:ascii="仿宋" w:eastAsia="仿宋" w:hAnsi="仿宋" w:hint="eastAsia"/>
                <w:sz w:val="13"/>
                <w:szCs w:val="13"/>
              </w:rPr>
              <w:t>年均全市</w:t>
            </w:r>
            <w:proofErr w:type="gramEnd"/>
            <w:r w:rsidRPr="00576692">
              <w:rPr>
                <w:rFonts w:ascii="仿宋" w:eastAsia="仿宋" w:hAnsi="仿宋" w:hint="eastAsia"/>
                <w:sz w:val="13"/>
                <w:szCs w:val="13"/>
              </w:rPr>
              <w:t>改造目标面积为</w:t>
            </w:r>
            <w:r w:rsidRPr="00576692">
              <w:rPr>
                <w:rFonts w:ascii="仿宋" w:eastAsia="仿宋" w:hAnsi="仿宋"/>
                <w:sz w:val="13"/>
                <w:szCs w:val="13"/>
              </w:rPr>
              <w:t>11</w:t>
            </w:r>
            <w:r w:rsidRPr="00576692">
              <w:rPr>
                <w:rFonts w:ascii="仿宋" w:eastAsia="仿宋" w:hAnsi="仿宋" w:hint="eastAsia"/>
                <w:sz w:val="13"/>
                <w:szCs w:val="13"/>
              </w:rPr>
              <w:t>万平方米，市本级既有建筑年均改造目标面积为</w:t>
            </w:r>
            <w:r w:rsidRPr="00576692">
              <w:rPr>
                <w:rFonts w:ascii="仿宋" w:eastAsia="仿宋" w:hAnsi="仿宋"/>
                <w:sz w:val="13"/>
                <w:szCs w:val="13"/>
              </w:rPr>
              <w:t>1.65</w:t>
            </w:r>
            <w:r w:rsidRPr="00576692">
              <w:rPr>
                <w:rFonts w:ascii="仿宋" w:eastAsia="仿宋" w:hAnsi="仿宋" w:hint="eastAsia"/>
                <w:sz w:val="13"/>
                <w:szCs w:val="13"/>
              </w:rPr>
              <w:t>万平方米。</w:t>
            </w:r>
          </w:p>
        </w:tc>
        <w:tc>
          <w:tcPr>
            <w:tcW w:w="2976"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sz w:val="13"/>
                <w:szCs w:val="13"/>
              </w:rPr>
            </w:pPr>
            <w:r w:rsidRPr="00576692">
              <w:rPr>
                <w:rFonts w:ascii="仿宋" w:eastAsia="仿宋" w:hAnsi="仿宋" w:hint="eastAsia"/>
                <w:sz w:val="13"/>
                <w:szCs w:val="13"/>
              </w:rPr>
              <w:t>推进既有建筑和设备节能改造</w:t>
            </w:r>
          </w:p>
        </w:tc>
        <w:tc>
          <w:tcPr>
            <w:tcW w:w="1417" w:type="dxa"/>
            <w:shd w:val="clear" w:color="auto" w:fill="auto"/>
            <w:vAlign w:val="center"/>
          </w:tcPr>
          <w:p w:rsidR="00B31BF5" w:rsidRPr="00576692" w:rsidRDefault="00B31BF5" w:rsidP="00576692">
            <w:pPr>
              <w:spacing w:line="300" w:lineRule="exact"/>
              <w:ind w:firstLine="0"/>
              <w:jc w:val="both"/>
              <w:rPr>
                <w:rFonts w:ascii="仿宋" w:eastAsia="仿宋" w:hAnsi="仿宋" w:hint="eastAsia"/>
                <w:sz w:val="13"/>
                <w:szCs w:val="13"/>
              </w:rPr>
            </w:pPr>
            <w:r w:rsidRPr="00576692">
              <w:rPr>
                <w:rFonts w:ascii="仿宋" w:eastAsia="仿宋" w:hAnsi="仿宋" w:hint="eastAsia"/>
                <w:sz w:val="13"/>
                <w:szCs w:val="13"/>
              </w:rPr>
              <w:t>提高既有建筑节能</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300" w:lineRule="exact"/>
              <w:ind w:firstLine="0"/>
              <w:jc w:val="both"/>
              <w:rPr>
                <w:rFonts w:ascii="仿宋" w:eastAsia="仿宋" w:hAnsi="仿宋" w:hint="eastAsia"/>
                <w:sz w:val="13"/>
                <w:szCs w:val="13"/>
              </w:rPr>
            </w:pPr>
            <w:r w:rsidRPr="00576692">
              <w:rPr>
                <w:rFonts w:ascii="仿宋" w:eastAsia="仿宋" w:hAnsi="仿宋" w:hint="eastAsia"/>
                <w:sz w:val="13"/>
                <w:szCs w:val="13"/>
              </w:rPr>
              <w:t>推动各类设备节能强制性标准和绿色设备标准</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300" w:lineRule="exact"/>
              <w:ind w:firstLine="0"/>
              <w:jc w:val="both"/>
              <w:rPr>
                <w:rFonts w:ascii="仿宋" w:eastAsia="仿宋" w:hAnsi="仿宋" w:hint="eastAsia"/>
                <w:sz w:val="13"/>
                <w:szCs w:val="13"/>
              </w:rPr>
            </w:pPr>
            <w:r w:rsidRPr="00576692">
              <w:rPr>
                <w:rFonts w:ascii="仿宋" w:eastAsia="仿宋" w:hAnsi="仿宋" w:hint="eastAsia"/>
                <w:sz w:val="13"/>
                <w:szCs w:val="13"/>
              </w:rPr>
              <w:t>推动新增建筑全面执行节能强制性标准和绿色建筑标准</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p>
        </w:tc>
      </w:tr>
      <w:tr w:rsidR="00B31BF5" w:rsidRPr="00B31BF5" w:rsidTr="00B31BF5">
        <w:tblPrEx>
          <w:tblCellMar>
            <w:top w:w="0" w:type="dxa"/>
            <w:bottom w:w="0" w:type="dxa"/>
          </w:tblCellMar>
        </w:tblPrEx>
        <w:trPr>
          <w:trHeight w:val="227"/>
        </w:trPr>
        <w:tc>
          <w:tcPr>
            <w:tcW w:w="2341"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b/>
                <w:sz w:val="13"/>
                <w:szCs w:val="13"/>
              </w:rPr>
            </w:pPr>
            <w:r w:rsidRPr="00576692">
              <w:rPr>
                <w:rFonts w:ascii="仿宋" w:eastAsia="仿宋" w:hAnsi="仿宋"/>
                <w:b/>
                <w:sz w:val="13"/>
                <w:szCs w:val="13"/>
              </w:rPr>
              <w:t>5</w:t>
            </w:r>
            <w:r w:rsidRPr="00576692">
              <w:rPr>
                <w:rFonts w:ascii="仿宋" w:eastAsia="仿宋" w:hAnsi="仿宋" w:hint="eastAsia"/>
                <w:b/>
                <w:sz w:val="13"/>
                <w:szCs w:val="13"/>
              </w:rPr>
              <w:t>、市民中心后勤服务保障</w:t>
            </w:r>
          </w:p>
        </w:tc>
        <w:tc>
          <w:tcPr>
            <w:tcW w:w="1276" w:type="dxa"/>
            <w:vMerge w:val="restart"/>
            <w:shd w:val="clear" w:color="auto" w:fill="auto"/>
            <w:vAlign w:val="center"/>
          </w:tcPr>
          <w:p w:rsidR="00B31BF5" w:rsidRPr="00576692" w:rsidRDefault="00B31BF5" w:rsidP="00576692">
            <w:pPr>
              <w:spacing w:line="300" w:lineRule="exact"/>
              <w:ind w:firstLine="0"/>
              <w:rPr>
                <w:rFonts w:ascii="仿宋" w:eastAsia="仿宋" w:hAnsi="仿宋"/>
                <w:sz w:val="13"/>
                <w:szCs w:val="13"/>
              </w:rPr>
            </w:pPr>
            <w:r w:rsidRPr="00576692">
              <w:rPr>
                <w:rFonts w:ascii="仿宋" w:eastAsia="仿宋" w:hAnsi="仿宋"/>
                <w:sz w:val="13"/>
                <w:szCs w:val="13"/>
              </w:rPr>
              <w:t>2200.00</w:t>
            </w:r>
          </w:p>
        </w:tc>
        <w:tc>
          <w:tcPr>
            <w:tcW w:w="2976"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sz w:val="13"/>
                <w:szCs w:val="13"/>
              </w:rPr>
            </w:pPr>
            <w:r w:rsidRPr="00576692">
              <w:rPr>
                <w:rFonts w:ascii="仿宋" w:eastAsia="仿宋" w:hAnsi="仿宋" w:hint="eastAsia"/>
                <w:sz w:val="13"/>
                <w:szCs w:val="13"/>
              </w:rPr>
              <w:t>负责市委市政府机关大院水电暖、通讯的管理及绿化美化亮化、环境秩序等综合治理工作，加强餐厅管理、建立健全制度，提高饭菜质量，丰富菜品，提高餐厅服务标准和水平。</w:t>
            </w:r>
          </w:p>
        </w:tc>
        <w:tc>
          <w:tcPr>
            <w:tcW w:w="2976"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sz w:val="13"/>
                <w:szCs w:val="13"/>
              </w:rPr>
            </w:pPr>
            <w:r w:rsidRPr="00576692">
              <w:rPr>
                <w:rFonts w:ascii="仿宋" w:eastAsia="仿宋" w:hAnsi="仿宋" w:hint="eastAsia"/>
                <w:sz w:val="13"/>
                <w:szCs w:val="13"/>
              </w:rPr>
              <w:t>物业管理规范有序</w:t>
            </w:r>
          </w:p>
        </w:tc>
        <w:tc>
          <w:tcPr>
            <w:tcW w:w="1417" w:type="dxa"/>
            <w:shd w:val="clear" w:color="auto" w:fill="auto"/>
            <w:vAlign w:val="center"/>
          </w:tcPr>
          <w:p w:rsidR="00B31BF5" w:rsidRPr="00576692" w:rsidRDefault="00B31BF5" w:rsidP="00576692">
            <w:pPr>
              <w:spacing w:line="300" w:lineRule="exact"/>
              <w:ind w:firstLine="0"/>
              <w:jc w:val="both"/>
              <w:rPr>
                <w:rFonts w:ascii="仿宋" w:eastAsia="仿宋" w:hAnsi="仿宋" w:hint="eastAsia"/>
                <w:sz w:val="13"/>
                <w:szCs w:val="13"/>
              </w:rPr>
            </w:pPr>
            <w:r w:rsidRPr="00576692">
              <w:rPr>
                <w:rFonts w:ascii="仿宋" w:eastAsia="仿宋" w:hAnsi="仿宋" w:hint="eastAsia"/>
                <w:sz w:val="13"/>
                <w:szCs w:val="13"/>
              </w:rPr>
              <w:t>推行社会化管理，提升服务档次和水平</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300" w:lineRule="exact"/>
              <w:ind w:firstLine="0"/>
              <w:jc w:val="both"/>
              <w:rPr>
                <w:rFonts w:ascii="仿宋" w:eastAsia="仿宋" w:hAnsi="仿宋" w:hint="eastAsia"/>
                <w:sz w:val="13"/>
                <w:szCs w:val="13"/>
              </w:rPr>
            </w:pPr>
            <w:r w:rsidRPr="00576692">
              <w:rPr>
                <w:rFonts w:ascii="仿宋" w:eastAsia="仿宋" w:hAnsi="仿宋" w:hint="eastAsia"/>
                <w:sz w:val="13"/>
                <w:szCs w:val="13"/>
              </w:rPr>
              <w:t>推行社会化管理，提升服务档次和水平</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300" w:lineRule="exact"/>
              <w:ind w:firstLine="0"/>
              <w:jc w:val="both"/>
              <w:rPr>
                <w:rFonts w:ascii="仿宋" w:eastAsia="仿宋" w:hAnsi="仿宋" w:hint="eastAsia"/>
                <w:sz w:val="13"/>
                <w:szCs w:val="13"/>
              </w:rPr>
            </w:pPr>
            <w:r w:rsidRPr="00576692">
              <w:rPr>
                <w:rFonts w:ascii="仿宋" w:eastAsia="仿宋" w:hAnsi="仿宋" w:hint="eastAsia"/>
                <w:sz w:val="13"/>
                <w:szCs w:val="13"/>
              </w:rPr>
              <w:t>推行社会化管理，提升服务档次和水平</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300" w:lineRule="exact"/>
              <w:ind w:firstLine="0"/>
              <w:jc w:val="both"/>
              <w:rPr>
                <w:rFonts w:ascii="仿宋" w:eastAsia="仿宋" w:hAnsi="仿宋" w:hint="eastAsia"/>
                <w:sz w:val="13"/>
                <w:szCs w:val="13"/>
              </w:rPr>
            </w:pPr>
            <w:r w:rsidRPr="00576692">
              <w:rPr>
                <w:rFonts w:ascii="仿宋" w:eastAsia="仿宋" w:hAnsi="仿宋" w:hint="eastAsia"/>
                <w:sz w:val="13"/>
                <w:szCs w:val="13"/>
              </w:rPr>
              <w:t>推行社会化管理，提升服务档次和水平</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300" w:lineRule="exact"/>
              <w:ind w:firstLine="0"/>
              <w:jc w:val="both"/>
              <w:rPr>
                <w:rFonts w:ascii="仿宋" w:eastAsia="仿宋" w:hAnsi="仿宋" w:hint="eastAsia"/>
                <w:sz w:val="13"/>
                <w:szCs w:val="13"/>
              </w:rPr>
            </w:pPr>
            <w:r w:rsidRPr="00576692">
              <w:rPr>
                <w:rFonts w:ascii="仿宋" w:eastAsia="仿宋" w:hAnsi="仿宋" w:hint="eastAsia"/>
                <w:sz w:val="13"/>
                <w:szCs w:val="13"/>
              </w:rPr>
              <w:t>推行社会化管理，提升服务档次和水平</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b/>
                <w:sz w:val="13"/>
                <w:szCs w:val="13"/>
              </w:rPr>
            </w:pPr>
            <w:r w:rsidRPr="00576692">
              <w:rPr>
                <w:rFonts w:ascii="仿宋" w:eastAsia="仿宋" w:hAnsi="仿宋"/>
                <w:b/>
                <w:sz w:val="13"/>
                <w:szCs w:val="13"/>
              </w:rPr>
              <w:t>1</w:t>
            </w:r>
            <w:r w:rsidRPr="00576692">
              <w:rPr>
                <w:rFonts w:ascii="仿宋" w:eastAsia="仿宋" w:hAnsi="仿宋" w:hint="eastAsia"/>
                <w:b/>
                <w:sz w:val="13"/>
                <w:szCs w:val="13"/>
              </w:rPr>
              <w:t>、市民中心的管理和保障</w:t>
            </w:r>
          </w:p>
        </w:tc>
        <w:tc>
          <w:tcPr>
            <w:tcW w:w="1276" w:type="dxa"/>
            <w:vMerge w:val="restart"/>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sz w:val="13"/>
                <w:szCs w:val="13"/>
              </w:rPr>
            </w:pPr>
            <w:r w:rsidRPr="00576692">
              <w:rPr>
                <w:rFonts w:ascii="仿宋" w:eastAsia="仿宋" w:hAnsi="仿宋" w:hint="eastAsia"/>
                <w:sz w:val="13"/>
                <w:szCs w:val="13"/>
              </w:rPr>
              <w:t>市民中心的会务服务、保洁服务、绿化美化、设施设备的维修维护、水电暖的保障、监控系统及</w:t>
            </w:r>
            <w:r w:rsidRPr="00576692">
              <w:rPr>
                <w:rFonts w:ascii="仿宋" w:eastAsia="仿宋" w:hAnsi="仿宋" w:hint="eastAsia"/>
                <w:sz w:val="13"/>
                <w:szCs w:val="13"/>
              </w:rPr>
              <w:lastRenderedPageBreak/>
              <w:t>网络的畅通</w:t>
            </w:r>
          </w:p>
        </w:tc>
        <w:tc>
          <w:tcPr>
            <w:tcW w:w="2976"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sz w:val="13"/>
                <w:szCs w:val="13"/>
              </w:rPr>
            </w:pPr>
            <w:r w:rsidRPr="00576692">
              <w:rPr>
                <w:rFonts w:ascii="仿宋" w:eastAsia="仿宋" w:hAnsi="仿宋" w:hint="eastAsia"/>
                <w:sz w:val="13"/>
                <w:szCs w:val="13"/>
              </w:rPr>
              <w:lastRenderedPageBreak/>
              <w:t>为市民中心入驻单位职工提供高质量的服务</w:t>
            </w:r>
          </w:p>
        </w:tc>
        <w:tc>
          <w:tcPr>
            <w:tcW w:w="1417" w:type="dxa"/>
            <w:shd w:val="clear" w:color="auto" w:fill="auto"/>
            <w:vAlign w:val="center"/>
          </w:tcPr>
          <w:p w:rsidR="00B31BF5" w:rsidRPr="00576692" w:rsidRDefault="00B31BF5" w:rsidP="00576692">
            <w:pPr>
              <w:spacing w:line="300" w:lineRule="exact"/>
              <w:ind w:firstLine="0"/>
              <w:rPr>
                <w:rFonts w:ascii="仿宋" w:eastAsia="仿宋" w:hAnsi="仿宋" w:hint="eastAsia"/>
                <w:sz w:val="13"/>
                <w:szCs w:val="13"/>
              </w:rPr>
            </w:pPr>
            <w:r w:rsidRPr="00576692">
              <w:rPr>
                <w:rFonts w:ascii="仿宋" w:eastAsia="仿宋" w:hAnsi="仿宋" w:hint="eastAsia"/>
                <w:sz w:val="13"/>
                <w:szCs w:val="13"/>
              </w:rPr>
              <w:t>推行社会化管理，提升服务档次和服务标</w:t>
            </w:r>
            <w:r w:rsidRPr="00576692">
              <w:rPr>
                <w:rFonts w:ascii="仿宋" w:eastAsia="仿宋" w:hAnsi="仿宋" w:hint="eastAsia"/>
                <w:sz w:val="13"/>
                <w:szCs w:val="13"/>
              </w:rPr>
              <w:lastRenderedPageBreak/>
              <w:t>准</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lastRenderedPageBreak/>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300" w:lineRule="exact"/>
              <w:ind w:firstLine="0"/>
              <w:rPr>
                <w:rFonts w:ascii="仿宋" w:eastAsia="仿宋" w:hAnsi="仿宋" w:hint="eastAsia"/>
                <w:sz w:val="13"/>
                <w:szCs w:val="13"/>
              </w:rPr>
            </w:pPr>
            <w:r w:rsidRPr="00576692">
              <w:rPr>
                <w:rFonts w:ascii="仿宋" w:eastAsia="仿宋" w:hAnsi="仿宋" w:hint="eastAsia"/>
                <w:sz w:val="13"/>
                <w:szCs w:val="13"/>
              </w:rPr>
              <w:t>保障市民中心入驻单位物业后勤服务</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30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300" w:lineRule="exact"/>
              <w:ind w:firstLine="0"/>
              <w:rPr>
                <w:rFonts w:ascii="仿宋" w:eastAsia="仿宋" w:hAnsi="仿宋" w:hint="eastAsia"/>
                <w:sz w:val="13"/>
                <w:szCs w:val="13"/>
              </w:rPr>
            </w:pPr>
            <w:r w:rsidRPr="00576692">
              <w:rPr>
                <w:rFonts w:ascii="仿宋" w:eastAsia="仿宋" w:hAnsi="仿宋" w:hint="eastAsia"/>
                <w:sz w:val="13"/>
                <w:szCs w:val="13"/>
              </w:rPr>
              <w:t>对市民中心设备设施维修保障</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85%</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30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及以上</w:t>
            </w:r>
          </w:p>
        </w:tc>
      </w:tr>
      <w:tr w:rsidR="00B31BF5" w:rsidRPr="00B31BF5" w:rsidTr="00B31BF5">
        <w:tblPrEx>
          <w:tblCellMar>
            <w:top w:w="0" w:type="dxa"/>
            <w:bottom w:w="0" w:type="dxa"/>
          </w:tblCellMar>
        </w:tblPrEx>
        <w:trPr>
          <w:trHeight w:val="227"/>
        </w:trPr>
        <w:tc>
          <w:tcPr>
            <w:tcW w:w="2341" w:type="dxa"/>
            <w:shd w:val="clear" w:color="auto" w:fill="auto"/>
            <w:vAlign w:val="center"/>
          </w:tcPr>
          <w:p w:rsidR="00B31BF5" w:rsidRPr="00576692" w:rsidRDefault="00B31BF5" w:rsidP="00A82418">
            <w:pPr>
              <w:spacing w:line="300" w:lineRule="exact"/>
              <w:rPr>
                <w:rFonts w:ascii="仿宋" w:eastAsia="仿宋" w:hAnsi="仿宋" w:hint="eastAsia"/>
                <w:b/>
                <w:sz w:val="13"/>
                <w:szCs w:val="13"/>
              </w:rPr>
            </w:pPr>
            <w:r w:rsidRPr="00576692">
              <w:rPr>
                <w:rFonts w:ascii="仿宋" w:eastAsia="仿宋" w:hAnsi="仿宋" w:hint="eastAsia"/>
                <w:b/>
                <w:sz w:val="13"/>
                <w:szCs w:val="13"/>
              </w:rPr>
              <w:t>二、政务管理</w:t>
            </w:r>
          </w:p>
        </w:tc>
        <w:tc>
          <w:tcPr>
            <w:tcW w:w="1276" w:type="dxa"/>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shd w:val="clear" w:color="auto" w:fill="auto"/>
            <w:vAlign w:val="center"/>
          </w:tcPr>
          <w:p w:rsidR="00B31BF5" w:rsidRPr="00576692" w:rsidRDefault="00B31BF5" w:rsidP="00A23136">
            <w:pPr>
              <w:spacing w:line="280" w:lineRule="exact"/>
              <w:ind w:firstLine="0"/>
              <w:rPr>
                <w:rFonts w:ascii="仿宋" w:eastAsia="仿宋" w:hAnsi="仿宋" w:hint="eastAsia"/>
                <w:sz w:val="13"/>
                <w:szCs w:val="13"/>
              </w:rPr>
            </w:pPr>
            <w:r w:rsidRPr="00576692">
              <w:rPr>
                <w:rFonts w:ascii="仿宋" w:eastAsia="仿宋" w:hAnsi="仿宋" w:hint="eastAsia"/>
                <w:sz w:val="13"/>
                <w:szCs w:val="13"/>
              </w:rPr>
              <w:t>承担系统综合业务管理。</w:t>
            </w:r>
          </w:p>
        </w:tc>
        <w:tc>
          <w:tcPr>
            <w:tcW w:w="2976" w:type="dxa"/>
            <w:shd w:val="clear" w:color="auto" w:fill="auto"/>
            <w:vAlign w:val="center"/>
          </w:tcPr>
          <w:p w:rsidR="00B31BF5" w:rsidRPr="00576692" w:rsidRDefault="00B31BF5" w:rsidP="00A23136">
            <w:pPr>
              <w:spacing w:line="280" w:lineRule="exact"/>
              <w:ind w:firstLine="0"/>
              <w:rPr>
                <w:rFonts w:ascii="仿宋" w:eastAsia="仿宋" w:hAnsi="仿宋" w:hint="eastAsia"/>
                <w:sz w:val="13"/>
                <w:szCs w:val="13"/>
              </w:rPr>
            </w:pPr>
            <w:r w:rsidRPr="00576692">
              <w:rPr>
                <w:rFonts w:ascii="仿宋" w:eastAsia="仿宋" w:hAnsi="仿宋" w:hint="eastAsia"/>
                <w:sz w:val="13"/>
                <w:szCs w:val="13"/>
              </w:rPr>
              <w:t>促进全市机关事务管理工作科学发展。</w:t>
            </w:r>
          </w:p>
        </w:tc>
        <w:tc>
          <w:tcPr>
            <w:tcW w:w="1417" w:type="dxa"/>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p>
        </w:tc>
      </w:tr>
      <w:tr w:rsidR="00B31BF5" w:rsidRPr="00B31BF5" w:rsidTr="00B31BF5">
        <w:tblPrEx>
          <w:tblCellMar>
            <w:top w:w="0" w:type="dxa"/>
            <w:bottom w:w="0" w:type="dxa"/>
          </w:tblCellMar>
        </w:tblPrEx>
        <w:trPr>
          <w:trHeight w:val="227"/>
        </w:trPr>
        <w:tc>
          <w:tcPr>
            <w:tcW w:w="2341"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b/>
                <w:sz w:val="13"/>
                <w:szCs w:val="13"/>
              </w:rPr>
            </w:pPr>
            <w:r w:rsidRPr="00576692">
              <w:rPr>
                <w:rFonts w:ascii="仿宋" w:eastAsia="仿宋" w:hAnsi="仿宋"/>
                <w:b/>
                <w:sz w:val="13"/>
                <w:szCs w:val="13"/>
              </w:rPr>
              <w:t>1</w:t>
            </w:r>
            <w:r w:rsidRPr="00576692">
              <w:rPr>
                <w:rFonts w:ascii="仿宋" w:eastAsia="仿宋" w:hAnsi="仿宋" w:hint="eastAsia"/>
                <w:b/>
                <w:sz w:val="13"/>
                <w:szCs w:val="13"/>
              </w:rPr>
              <w:t>、综合业务管理</w:t>
            </w:r>
          </w:p>
        </w:tc>
        <w:tc>
          <w:tcPr>
            <w:tcW w:w="1276" w:type="dxa"/>
            <w:vMerge w:val="restart"/>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val="restart"/>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指导全市机关后勤工作；指导并组织实施市直机关事务工作人员岗位培训，指导全市机关事务工作人员业务培训；组织全市机关事务管理先进集体、先进个人的评先表彰工作；对市本级机关事业单位和县区事务工作的监督检查；承担市公共机构节能领导小组办公室日常工作、组织培训工作；负责所属机关后勤服务中心、印刷厂、汽车服务中心、酒店、宾馆、门诊部、幼儿园、新世纪小区、迎宾大厦留守处等企事业单位的管理工作。</w:t>
            </w:r>
          </w:p>
        </w:tc>
        <w:tc>
          <w:tcPr>
            <w:tcW w:w="2976" w:type="dxa"/>
            <w:vMerge w:val="restart"/>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提高管理、保障、服务水平；理顺全市机关事务管理工作体制</w:t>
            </w:r>
          </w:p>
        </w:tc>
        <w:tc>
          <w:tcPr>
            <w:tcW w:w="1417" w:type="dxa"/>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综合业务完成率</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100%</w:t>
            </w:r>
            <w:r w:rsidRPr="00576692">
              <w:rPr>
                <w:rFonts w:ascii="仿宋" w:eastAsia="仿宋" w:hAnsi="仿宋"/>
                <w:sz w:val="13"/>
                <w:szCs w:val="13"/>
              </w:rPr>
              <w:tab/>
            </w:r>
            <w:r w:rsidRPr="00576692">
              <w:rPr>
                <w:rFonts w:ascii="仿宋" w:eastAsia="仿宋" w:hAnsi="仿宋"/>
                <w:sz w:val="13"/>
                <w:szCs w:val="13"/>
              </w:rPr>
              <w:tab/>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理顺管理工作机制</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100%</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提前管理水平</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100%</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val="restart"/>
            <w:shd w:val="clear" w:color="auto" w:fill="auto"/>
            <w:vAlign w:val="center"/>
          </w:tcPr>
          <w:p w:rsidR="00B31BF5" w:rsidRPr="00576692" w:rsidRDefault="00B31BF5" w:rsidP="00576692">
            <w:pPr>
              <w:spacing w:line="300" w:lineRule="exact"/>
              <w:ind w:firstLine="0"/>
              <w:rPr>
                <w:rFonts w:ascii="仿宋" w:eastAsia="仿宋" w:hAnsi="仿宋" w:hint="eastAsia"/>
                <w:b/>
                <w:sz w:val="13"/>
                <w:szCs w:val="13"/>
              </w:rPr>
            </w:pPr>
            <w:r w:rsidRPr="00576692">
              <w:rPr>
                <w:rFonts w:ascii="仿宋" w:eastAsia="仿宋" w:hAnsi="仿宋"/>
                <w:b/>
                <w:sz w:val="13"/>
                <w:szCs w:val="13"/>
              </w:rPr>
              <w:t>2</w:t>
            </w:r>
            <w:r w:rsidRPr="00576692">
              <w:rPr>
                <w:rFonts w:ascii="仿宋" w:eastAsia="仿宋" w:hAnsi="仿宋" w:hint="eastAsia"/>
                <w:b/>
                <w:sz w:val="13"/>
                <w:szCs w:val="13"/>
              </w:rPr>
              <w:t>、综合事务管理</w:t>
            </w:r>
          </w:p>
        </w:tc>
        <w:tc>
          <w:tcPr>
            <w:tcW w:w="1276" w:type="dxa"/>
            <w:vMerge w:val="restart"/>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val="restart"/>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机关网络建设、运转维护和电子政务；机关标准化建设、保密、档案以及政务接待、综合协调、会务；离退休干部慰问；党组织活动；机关事务管理体制改革；各项管理制度的制定和执行；机关部门预算和指导机关及局属事业单位财务管理工作；机关及局属事业单位内部审计工作。</w:t>
            </w:r>
          </w:p>
        </w:tc>
        <w:tc>
          <w:tcPr>
            <w:tcW w:w="2976" w:type="dxa"/>
            <w:vMerge w:val="restart"/>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为广大干部职工提供安全、快捷、细致、周到的工作环境；加强财务管理，确保资金安全，提高财政资金使用效益。</w:t>
            </w:r>
          </w:p>
        </w:tc>
        <w:tc>
          <w:tcPr>
            <w:tcW w:w="1417" w:type="dxa"/>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综合事务保障完成率</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100%</w:t>
            </w:r>
            <w:r w:rsidRPr="00576692">
              <w:rPr>
                <w:rFonts w:ascii="仿宋" w:eastAsia="仿宋" w:hAnsi="仿宋"/>
                <w:sz w:val="13"/>
                <w:szCs w:val="13"/>
              </w:rPr>
              <w:tab/>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提高财政资金使用效率</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100%</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r w:rsidR="00B31BF5" w:rsidRPr="00B31BF5" w:rsidTr="00B31BF5">
        <w:tblPrEx>
          <w:tblCellMar>
            <w:top w:w="0" w:type="dxa"/>
            <w:bottom w:w="0" w:type="dxa"/>
          </w:tblCellMar>
        </w:tblPrEx>
        <w:trPr>
          <w:trHeight w:val="227"/>
        </w:trPr>
        <w:tc>
          <w:tcPr>
            <w:tcW w:w="2341" w:type="dxa"/>
            <w:vMerge/>
            <w:shd w:val="clear" w:color="auto" w:fill="auto"/>
            <w:vAlign w:val="center"/>
          </w:tcPr>
          <w:p w:rsidR="00B31BF5" w:rsidRPr="00576692" w:rsidRDefault="00B31BF5" w:rsidP="00A82418">
            <w:pPr>
              <w:spacing w:line="300" w:lineRule="exact"/>
              <w:rPr>
                <w:rFonts w:ascii="仿宋" w:eastAsia="仿宋" w:hAnsi="仿宋" w:hint="eastAsia"/>
                <w:b/>
                <w:sz w:val="13"/>
                <w:szCs w:val="13"/>
              </w:rPr>
            </w:pPr>
          </w:p>
        </w:tc>
        <w:tc>
          <w:tcPr>
            <w:tcW w:w="1276" w:type="dxa"/>
            <w:vMerge/>
            <w:shd w:val="clear" w:color="auto" w:fill="auto"/>
            <w:vAlign w:val="center"/>
          </w:tcPr>
          <w:p w:rsidR="00B31BF5" w:rsidRPr="00576692" w:rsidRDefault="00B31BF5" w:rsidP="00A82418">
            <w:pPr>
              <w:spacing w:line="300" w:lineRule="exact"/>
              <w:rPr>
                <w:rFonts w:ascii="仿宋" w:eastAsia="仿宋" w:hAnsi="仿宋"/>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2976" w:type="dxa"/>
            <w:vMerge/>
            <w:shd w:val="clear" w:color="auto" w:fill="auto"/>
            <w:vAlign w:val="center"/>
          </w:tcPr>
          <w:p w:rsidR="00B31BF5" w:rsidRPr="00576692" w:rsidRDefault="00B31BF5" w:rsidP="00A82418">
            <w:pPr>
              <w:spacing w:line="280" w:lineRule="exact"/>
              <w:rPr>
                <w:rFonts w:ascii="仿宋" w:eastAsia="仿宋" w:hAnsi="仿宋" w:hint="eastAsia"/>
                <w:sz w:val="13"/>
                <w:szCs w:val="13"/>
              </w:rPr>
            </w:pPr>
          </w:p>
        </w:tc>
        <w:tc>
          <w:tcPr>
            <w:tcW w:w="1417" w:type="dxa"/>
            <w:shd w:val="clear" w:color="auto" w:fill="auto"/>
            <w:vAlign w:val="center"/>
          </w:tcPr>
          <w:p w:rsidR="00B31BF5" w:rsidRPr="00576692" w:rsidRDefault="00B31BF5" w:rsidP="00576692">
            <w:pPr>
              <w:spacing w:line="280" w:lineRule="exact"/>
              <w:ind w:firstLine="0"/>
              <w:rPr>
                <w:rFonts w:ascii="仿宋" w:eastAsia="仿宋" w:hAnsi="仿宋" w:hint="eastAsia"/>
                <w:sz w:val="13"/>
                <w:szCs w:val="13"/>
              </w:rPr>
            </w:pPr>
            <w:r w:rsidRPr="00576692">
              <w:rPr>
                <w:rFonts w:ascii="仿宋" w:eastAsia="仿宋" w:hAnsi="仿宋" w:hint="eastAsia"/>
                <w:sz w:val="13"/>
                <w:szCs w:val="13"/>
              </w:rPr>
              <w:t>加强财务管理，确保资金安全</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100%</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90%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80%</w:t>
            </w:r>
            <w:r w:rsidRPr="00576692">
              <w:rPr>
                <w:rFonts w:ascii="仿宋" w:eastAsia="仿宋" w:hAnsi="仿宋" w:hint="eastAsia"/>
                <w:sz w:val="13"/>
                <w:szCs w:val="13"/>
              </w:rPr>
              <w:t>及以上</w:t>
            </w:r>
          </w:p>
        </w:tc>
        <w:tc>
          <w:tcPr>
            <w:tcW w:w="737" w:type="dxa"/>
            <w:shd w:val="clear" w:color="auto" w:fill="auto"/>
            <w:vAlign w:val="center"/>
          </w:tcPr>
          <w:p w:rsidR="00B31BF5" w:rsidRPr="00576692" w:rsidRDefault="00B31BF5" w:rsidP="00A82418">
            <w:pPr>
              <w:spacing w:line="280" w:lineRule="exact"/>
              <w:jc w:val="center"/>
              <w:rPr>
                <w:rFonts w:ascii="仿宋" w:eastAsia="仿宋" w:hAnsi="仿宋"/>
                <w:sz w:val="13"/>
                <w:szCs w:val="13"/>
              </w:rPr>
            </w:pPr>
            <w:r w:rsidRPr="00576692">
              <w:rPr>
                <w:rFonts w:ascii="仿宋" w:eastAsia="仿宋" w:hAnsi="仿宋"/>
                <w:sz w:val="13"/>
                <w:szCs w:val="13"/>
              </w:rPr>
              <w:t>60%</w:t>
            </w:r>
            <w:r w:rsidRPr="00576692">
              <w:rPr>
                <w:rFonts w:ascii="仿宋" w:eastAsia="仿宋" w:hAnsi="仿宋" w:hint="eastAsia"/>
                <w:sz w:val="13"/>
                <w:szCs w:val="13"/>
              </w:rPr>
              <w:t>以下</w:t>
            </w:r>
          </w:p>
        </w:tc>
      </w:tr>
    </w:tbl>
    <w:p w:rsidR="0042131B" w:rsidRDefault="002162D2">
      <w:pPr>
        <w:spacing w:after="218" w:line="259" w:lineRule="auto"/>
        <w:ind w:firstLine="0"/>
        <w:rPr>
          <w:rFonts w:ascii="仿宋" w:eastAsia="仿宋" w:cs="Times New Roman"/>
          <w:b/>
          <w:szCs w:val="32"/>
        </w:rPr>
      </w:pPr>
      <w:r>
        <w:rPr>
          <w:rFonts w:ascii="仿宋" w:eastAsia="仿宋" w:cs="Times New Roman" w:hint="eastAsia"/>
          <w:b/>
          <w:szCs w:val="32"/>
        </w:rPr>
        <w:lastRenderedPageBreak/>
        <w:t>六、政府采购预算情况</w:t>
      </w:r>
    </w:p>
    <w:p w:rsidR="0042131B" w:rsidRDefault="002162D2">
      <w:pPr>
        <w:spacing w:after="218" w:line="259" w:lineRule="auto"/>
        <w:ind w:firstLineChars="200" w:firstLine="640"/>
        <w:rPr>
          <w:rFonts w:ascii="仿宋" w:eastAsia="仿宋"/>
          <w:szCs w:val="32"/>
        </w:rPr>
      </w:pPr>
      <w:r>
        <w:rPr>
          <w:rFonts w:ascii="仿宋" w:eastAsia="仿宋" w:cs="Times New Roman"/>
          <w:szCs w:val="32"/>
        </w:rPr>
        <w:t>201</w:t>
      </w:r>
      <w:r w:rsidR="00614D03">
        <w:rPr>
          <w:rFonts w:ascii="仿宋" w:eastAsia="仿宋" w:cs="Times New Roman" w:hint="eastAsia"/>
          <w:szCs w:val="32"/>
        </w:rPr>
        <w:t>9</w:t>
      </w:r>
      <w:r>
        <w:rPr>
          <w:rFonts w:ascii="仿宋" w:eastAsia="仿宋" w:cs="Times New Roman"/>
          <w:szCs w:val="32"/>
        </w:rPr>
        <w:t xml:space="preserve"> </w:t>
      </w:r>
      <w:r>
        <w:rPr>
          <w:rFonts w:ascii="仿宋" w:eastAsia="仿宋"/>
          <w:szCs w:val="32"/>
        </w:rPr>
        <w:t>年，</w:t>
      </w:r>
      <w:proofErr w:type="gramStart"/>
      <w:r>
        <w:rPr>
          <w:rFonts w:ascii="仿宋" w:eastAsia="仿宋"/>
          <w:szCs w:val="32"/>
        </w:rPr>
        <w:t>我</w:t>
      </w:r>
      <w:r>
        <w:rPr>
          <w:rFonts w:ascii="仿宋" w:eastAsia="仿宋" w:hint="eastAsia"/>
          <w:szCs w:val="32"/>
        </w:rPr>
        <w:t>部门</w:t>
      </w:r>
      <w:proofErr w:type="gramEnd"/>
      <w:r>
        <w:rPr>
          <w:rFonts w:ascii="仿宋" w:eastAsia="仿宋"/>
          <w:szCs w:val="32"/>
        </w:rPr>
        <w:t>安排政府采购预算</w:t>
      </w:r>
      <w:r w:rsidR="001557FB">
        <w:rPr>
          <w:rFonts w:ascii="仿宋" w:eastAsia="仿宋" w:cs="Times New Roman" w:hint="eastAsia"/>
          <w:szCs w:val="32"/>
        </w:rPr>
        <w:t>647.1</w:t>
      </w:r>
      <w:r>
        <w:rPr>
          <w:rFonts w:ascii="仿宋" w:eastAsia="仿宋"/>
          <w:szCs w:val="32"/>
        </w:rPr>
        <w:t>万元。具体内容见下表。</w:t>
      </w:r>
    </w:p>
    <w:p w:rsidR="0042131B" w:rsidRDefault="002162D2">
      <w:pPr>
        <w:jc w:val="center"/>
        <w:outlineLvl w:val="0"/>
        <w:rPr>
          <w:rFonts w:ascii="Times New Roman" w:eastAsia="方正小标宋_GBK"/>
        </w:rPr>
      </w:pPr>
      <w:bookmarkStart w:id="2" w:name="_Toc480286460"/>
      <w:r>
        <w:rPr>
          <w:rFonts w:ascii="Times New Roman" w:eastAsia="方正小标宋_GBK"/>
        </w:rPr>
        <w:t>部门政府采购预算</w:t>
      </w:r>
      <w:bookmarkEnd w:id="2"/>
    </w:p>
    <w:tbl>
      <w:tblPr>
        <w:tblW w:w="140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98"/>
        <w:gridCol w:w="1041"/>
        <w:gridCol w:w="1389"/>
        <w:gridCol w:w="1242"/>
        <w:gridCol w:w="686"/>
        <w:gridCol w:w="966"/>
        <w:gridCol w:w="966"/>
        <w:gridCol w:w="1046"/>
        <w:gridCol w:w="1046"/>
        <w:gridCol w:w="1245"/>
        <w:gridCol w:w="766"/>
        <w:gridCol w:w="766"/>
        <w:gridCol w:w="766"/>
        <w:gridCol w:w="766"/>
      </w:tblGrid>
      <w:tr w:rsidR="00AF7409" w:rsidRPr="00614D03" w:rsidTr="00AF7409">
        <w:tblPrEx>
          <w:tblCellMar>
            <w:top w:w="0" w:type="dxa"/>
            <w:bottom w:w="0" w:type="dxa"/>
          </w:tblCellMar>
        </w:tblPrEx>
        <w:trPr>
          <w:tblHeader/>
          <w:jc w:val="center"/>
        </w:trPr>
        <w:tc>
          <w:tcPr>
            <w:tcW w:w="7608" w:type="dxa"/>
            <w:gridSpan w:val="7"/>
            <w:tcBorders>
              <w:top w:val="single" w:sz="6" w:space="0" w:color="FFFFFF"/>
              <w:left w:val="single" w:sz="6" w:space="0" w:color="FFFFFF"/>
              <w:right w:val="single" w:sz="6" w:space="0" w:color="FFFFFF"/>
            </w:tcBorders>
            <w:shd w:val="clear" w:color="auto" w:fill="auto"/>
            <w:vAlign w:val="center"/>
          </w:tcPr>
          <w:p w:rsidR="00614D03" w:rsidRPr="00614D03" w:rsidRDefault="00614D03" w:rsidP="00A82418">
            <w:pPr>
              <w:spacing w:line="300" w:lineRule="exact"/>
              <w:rPr>
                <w:rFonts w:ascii="仿宋" w:eastAsia="仿宋" w:hAnsi="仿宋"/>
                <w:sz w:val="15"/>
                <w:szCs w:val="15"/>
              </w:rPr>
            </w:pPr>
            <w:r w:rsidRPr="00614D03">
              <w:rPr>
                <w:rFonts w:ascii="仿宋" w:eastAsia="仿宋" w:hAnsi="仿宋"/>
                <w:sz w:val="15"/>
                <w:szCs w:val="15"/>
              </w:rPr>
              <w:t>430</w:t>
            </w:r>
            <w:r w:rsidRPr="00614D03">
              <w:rPr>
                <w:rFonts w:ascii="仿宋" w:eastAsia="仿宋" w:hAnsi="仿宋" w:hint="eastAsia"/>
                <w:sz w:val="15"/>
                <w:szCs w:val="15"/>
              </w:rPr>
              <w:t>秦皇岛市机关事务管理局</w:t>
            </w:r>
          </w:p>
        </w:tc>
        <w:tc>
          <w:tcPr>
            <w:tcW w:w="0" w:type="auto"/>
            <w:gridSpan w:val="7"/>
            <w:tcBorders>
              <w:top w:val="single" w:sz="6" w:space="0" w:color="FFFFFF"/>
              <w:left w:val="single" w:sz="6" w:space="0" w:color="FFFFFF"/>
              <w:right w:val="single" w:sz="6" w:space="0" w:color="FFFFFF"/>
            </w:tcBorders>
            <w:shd w:val="clear" w:color="auto" w:fill="auto"/>
            <w:vAlign w:val="center"/>
          </w:tcPr>
          <w:p w:rsidR="00614D03" w:rsidRPr="00614D03" w:rsidRDefault="00614D03" w:rsidP="00A82418">
            <w:pPr>
              <w:spacing w:line="300" w:lineRule="exact"/>
              <w:jc w:val="right"/>
              <w:rPr>
                <w:rFonts w:ascii="仿宋" w:eastAsia="仿宋" w:hAnsi="仿宋"/>
                <w:sz w:val="15"/>
                <w:szCs w:val="15"/>
              </w:rPr>
            </w:pPr>
            <w:r w:rsidRPr="00614D03">
              <w:rPr>
                <w:rFonts w:ascii="仿宋" w:eastAsia="仿宋" w:hAnsi="仿宋" w:hint="eastAsia"/>
                <w:sz w:val="15"/>
                <w:szCs w:val="15"/>
              </w:rPr>
              <w:t>单位：万元</w:t>
            </w:r>
          </w:p>
        </w:tc>
      </w:tr>
      <w:tr w:rsidR="00AF7409" w:rsidRPr="00614D03" w:rsidTr="00AF7409">
        <w:tblPrEx>
          <w:tblCellMar>
            <w:top w:w="0" w:type="dxa"/>
            <w:bottom w:w="0" w:type="dxa"/>
          </w:tblCellMar>
        </w:tblPrEx>
        <w:trPr>
          <w:tblHeader/>
          <w:jc w:val="center"/>
        </w:trPr>
        <w:tc>
          <w:tcPr>
            <w:tcW w:w="0" w:type="auto"/>
            <w:gridSpan w:val="2"/>
            <w:shd w:val="clear" w:color="auto" w:fill="auto"/>
            <w:vAlign w:val="center"/>
          </w:tcPr>
          <w:p w:rsidR="00614D03" w:rsidRPr="00614D03" w:rsidRDefault="00614D03" w:rsidP="00614D03">
            <w:pPr>
              <w:spacing w:line="300" w:lineRule="exact"/>
              <w:jc w:val="center"/>
              <w:rPr>
                <w:rFonts w:ascii="仿宋" w:eastAsia="仿宋" w:hAnsi="仿宋"/>
                <w:b/>
                <w:sz w:val="15"/>
                <w:szCs w:val="15"/>
              </w:rPr>
            </w:pPr>
            <w:r w:rsidRPr="00614D03">
              <w:rPr>
                <w:rFonts w:ascii="仿宋" w:eastAsia="仿宋" w:hAnsi="仿宋" w:hint="eastAsia"/>
                <w:b/>
                <w:sz w:val="15"/>
                <w:szCs w:val="15"/>
              </w:rPr>
              <w:t>政府采购项目来源</w:t>
            </w:r>
          </w:p>
        </w:tc>
        <w:tc>
          <w:tcPr>
            <w:tcW w:w="0" w:type="auto"/>
            <w:vMerge w:val="restart"/>
            <w:shd w:val="clear" w:color="auto" w:fill="auto"/>
            <w:vAlign w:val="center"/>
          </w:tcPr>
          <w:p w:rsidR="00614D03" w:rsidRPr="00614D03" w:rsidRDefault="00614D03" w:rsidP="00AF7409">
            <w:pPr>
              <w:spacing w:line="300" w:lineRule="exact"/>
              <w:ind w:firstLine="0"/>
              <w:rPr>
                <w:rFonts w:ascii="仿宋" w:eastAsia="仿宋" w:hAnsi="仿宋"/>
                <w:b/>
                <w:sz w:val="15"/>
                <w:szCs w:val="15"/>
              </w:rPr>
            </w:pPr>
            <w:r w:rsidRPr="00614D03">
              <w:rPr>
                <w:rFonts w:ascii="仿宋" w:eastAsia="仿宋" w:hAnsi="仿宋" w:hint="eastAsia"/>
                <w:b/>
                <w:sz w:val="15"/>
                <w:szCs w:val="15"/>
              </w:rPr>
              <w:t>采购物品名称</w:t>
            </w:r>
          </w:p>
        </w:tc>
        <w:tc>
          <w:tcPr>
            <w:tcW w:w="0" w:type="auto"/>
            <w:vMerge w:val="restart"/>
            <w:shd w:val="clear" w:color="auto" w:fill="auto"/>
            <w:vAlign w:val="center"/>
          </w:tcPr>
          <w:p w:rsidR="00614D03" w:rsidRPr="00614D03" w:rsidRDefault="00614D03" w:rsidP="00614D03">
            <w:pPr>
              <w:spacing w:line="300" w:lineRule="exact"/>
              <w:ind w:firstLine="0"/>
              <w:jc w:val="center"/>
              <w:rPr>
                <w:rFonts w:ascii="仿宋" w:eastAsia="仿宋" w:hAnsi="仿宋"/>
                <w:b/>
                <w:sz w:val="15"/>
                <w:szCs w:val="15"/>
              </w:rPr>
            </w:pPr>
            <w:r w:rsidRPr="00614D03">
              <w:rPr>
                <w:rFonts w:ascii="仿宋" w:eastAsia="仿宋" w:hAnsi="仿宋" w:hint="eastAsia"/>
                <w:b/>
                <w:sz w:val="15"/>
                <w:szCs w:val="15"/>
              </w:rPr>
              <w:t>政府采购目录序号</w:t>
            </w:r>
          </w:p>
        </w:tc>
        <w:tc>
          <w:tcPr>
            <w:tcW w:w="0" w:type="auto"/>
            <w:vMerge w:val="restart"/>
            <w:shd w:val="clear" w:color="auto" w:fill="auto"/>
            <w:vAlign w:val="center"/>
          </w:tcPr>
          <w:p w:rsidR="00614D03" w:rsidRPr="00614D03" w:rsidRDefault="00AF7409" w:rsidP="00AF7409">
            <w:pPr>
              <w:spacing w:line="300" w:lineRule="exact"/>
              <w:ind w:firstLine="0"/>
              <w:rPr>
                <w:rFonts w:ascii="仿宋" w:eastAsia="仿宋" w:hAnsi="仿宋"/>
                <w:b/>
                <w:sz w:val="15"/>
                <w:szCs w:val="15"/>
              </w:rPr>
            </w:pPr>
            <w:r w:rsidRPr="00AF7409">
              <w:rPr>
                <w:rFonts w:ascii="仿宋" w:eastAsia="仿宋" w:hAnsi="仿宋" w:hint="eastAsia"/>
                <w:b/>
                <w:sz w:val="15"/>
                <w:szCs w:val="15"/>
              </w:rPr>
              <w:t>数量</w:t>
            </w:r>
            <w:r w:rsidRPr="00AF7409">
              <w:rPr>
                <w:rFonts w:ascii="仿宋" w:eastAsia="仿宋" w:hAnsi="仿宋"/>
                <w:b/>
                <w:sz w:val="15"/>
                <w:szCs w:val="15"/>
              </w:rPr>
              <w:t xml:space="preserve">  </w:t>
            </w:r>
            <w:r w:rsidRPr="00AF7409">
              <w:rPr>
                <w:rFonts w:ascii="仿宋" w:eastAsia="仿宋" w:hAnsi="仿宋" w:hint="eastAsia"/>
                <w:b/>
                <w:sz w:val="15"/>
                <w:szCs w:val="15"/>
              </w:rPr>
              <w:t>单位</w:t>
            </w:r>
          </w:p>
        </w:tc>
        <w:tc>
          <w:tcPr>
            <w:tcW w:w="966" w:type="dxa"/>
            <w:vMerge w:val="restart"/>
            <w:shd w:val="clear" w:color="auto" w:fill="auto"/>
            <w:vAlign w:val="center"/>
          </w:tcPr>
          <w:p w:rsidR="00614D03" w:rsidRPr="00614D03" w:rsidRDefault="00AF7409" w:rsidP="00AF7409">
            <w:pPr>
              <w:spacing w:line="300" w:lineRule="exact"/>
              <w:ind w:firstLine="0"/>
              <w:jc w:val="center"/>
              <w:rPr>
                <w:rFonts w:ascii="仿宋" w:eastAsia="仿宋" w:hAnsi="仿宋"/>
                <w:b/>
                <w:sz w:val="15"/>
                <w:szCs w:val="15"/>
              </w:rPr>
            </w:pPr>
            <w:r>
              <w:rPr>
                <w:rFonts w:ascii="仿宋" w:eastAsia="仿宋" w:hAnsi="仿宋" w:hint="eastAsia"/>
                <w:b/>
                <w:sz w:val="15"/>
                <w:szCs w:val="15"/>
              </w:rPr>
              <w:t>数</w:t>
            </w:r>
            <w:r w:rsidR="00614D03" w:rsidRPr="00614D03">
              <w:rPr>
                <w:rFonts w:ascii="仿宋" w:eastAsia="仿宋" w:hAnsi="仿宋" w:hint="eastAsia"/>
                <w:b/>
                <w:sz w:val="15"/>
                <w:szCs w:val="15"/>
              </w:rPr>
              <w:t>量</w:t>
            </w:r>
          </w:p>
        </w:tc>
        <w:tc>
          <w:tcPr>
            <w:tcW w:w="777" w:type="dxa"/>
            <w:vMerge w:val="restart"/>
            <w:shd w:val="clear" w:color="auto" w:fill="auto"/>
            <w:vAlign w:val="center"/>
          </w:tcPr>
          <w:p w:rsidR="00614D03" w:rsidRPr="00614D03" w:rsidRDefault="00614D03" w:rsidP="00614D03">
            <w:pPr>
              <w:spacing w:line="300" w:lineRule="exact"/>
              <w:ind w:firstLine="0"/>
              <w:jc w:val="center"/>
              <w:rPr>
                <w:rFonts w:ascii="仿宋" w:eastAsia="仿宋" w:hAnsi="仿宋"/>
                <w:b/>
                <w:sz w:val="15"/>
                <w:szCs w:val="15"/>
              </w:rPr>
            </w:pPr>
            <w:r w:rsidRPr="00614D03">
              <w:rPr>
                <w:rFonts w:ascii="仿宋" w:eastAsia="仿宋" w:hAnsi="仿宋" w:hint="eastAsia"/>
                <w:b/>
                <w:sz w:val="15"/>
                <w:szCs w:val="15"/>
              </w:rPr>
              <w:t>单价</w:t>
            </w:r>
          </w:p>
        </w:tc>
        <w:tc>
          <w:tcPr>
            <w:tcW w:w="0" w:type="auto"/>
            <w:gridSpan w:val="7"/>
            <w:shd w:val="clear" w:color="auto" w:fill="auto"/>
            <w:vAlign w:val="center"/>
          </w:tcPr>
          <w:p w:rsidR="00614D03" w:rsidRPr="00614D03" w:rsidRDefault="00614D03" w:rsidP="00614D03">
            <w:pPr>
              <w:spacing w:line="300" w:lineRule="exact"/>
              <w:jc w:val="center"/>
              <w:rPr>
                <w:rFonts w:ascii="仿宋" w:eastAsia="仿宋" w:hAnsi="仿宋"/>
                <w:b/>
                <w:sz w:val="15"/>
                <w:szCs w:val="15"/>
              </w:rPr>
            </w:pPr>
            <w:r w:rsidRPr="00614D03">
              <w:rPr>
                <w:rFonts w:ascii="仿宋" w:eastAsia="仿宋" w:hAnsi="仿宋" w:hint="eastAsia"/>
                <w:b/>
                <w:sz w:val="15"/>
                <w:szCs w:val="15"/>
              </w:rPr>
              <w:t>政府采购金额</w:t>
            </w:r>
          </w:p>
        </w:tc>
      </w:tr>
      <w:tr w:rsidR="00AF7409" w:rsidRPr="00614D03" w:rsidTr="00AF7409">
        <w:tblPrEx>
          <w:tblCellMar>
            <w:top w:w="0" w:type="dxa"/>
            <w:bottom w:w="0" w:type="dxa"/>
          </w:tblCellMar>
        </w:tblPrEx>
        <w:trPr>
          <w:tblHeader/>
          <w:jc w:val="center"/>
        </w:trPr>
        <w:tc>
          <w:tcPr>
            <w:tcW w:w="0" w:type="auto"/>
            <w:vMerge w:val="restart"/>
            <w:shd w:val="clear" w:color="auto" w:fill="auto"/>
            <w:vAlign w:val="center"/>
          </w:tcPr>
          <w:p w:rsidR="00614D03" w:rsidRPr="00614D03" w:rsidRDefault="00614D03" w:rsidP="00AF7409">
            <w:pPr>
              <w:spacing w:line="300" w:lineRule="exact"/>
              <w:ind w:firstLine="0"/>
              <w:rPr>
                <w:rFonts w:ascii="仿宋" w:eastAsia="仿宋" w:hAnsi="仿宋"/>
                <w:b/>
                <w:sz w:val="15"/>
                <w:szCs w:val="15"/>
              </w:rPr>
            </w:pPr>
            <w:r w:rsidRPr="00614D03">
              <w:rPr>
                <w:rFonts w:ascii="仿宋" w:eastAsia="仿宋" w:hAnsi="仿宋" w:hint="eastAsia"/>
                <w:b/>
                <w:sz w:val="15"/>
                <w:szCs w:val="15"/>
              </w:rPr>
              <w:t>项目名称</w:t>
            </w:r>
          </w:p>
        </w:tc>
        <w:tc>
          <w:tcPr>
            <w:tcW w:w="0" w:type="auto"/>
            <w:vMerge w:val="restart"/>
            <w:shd w:val="clear" w:color="auto" w:fill="auto"/>
            <w:vAlign w:val="center"/>
          </w:tcPr>
          <w:p w:rsidR="00614D03" w:rsidRPr="00614D03" w:rsidRDefault="00614D03" w:rsidP="00614D03">
            <w:pPr>
              <w:spacing w:line="300" w:lineRule="exact"/>
              <w:ind w:firstLine="0"/>
              <w:jc w:val="center"/>
              <w:rPr>
                <w:rFonts w:ascii="仿宋" w:eastAsia="仿宋" w:hAnsi="仿宋"/>
                <w:b/>
                <w:sz w:val="15"/>
                <w:szCs w:val="15"/>
              </w:rPr>
            </w:pPr>
            <w:r w:rsidRPr="00614D03">
              <w:rPr>
                <w:rFonts w:ascii="仿宋" w:eastAsia="仿宋" w:hAnsi="仿宋" w:hint="eastAsia"/>
                <w:b/>
                <w:sz w:val="15"/>
                <w:szCs w:val="15"/>
              </w:rPr>
              <w:t>预算资金</w:t>
            </w:r>
          </w:p>
        </w:tc>
        <w:tc>
          <w:tcPr>
            <w:tcW w:w="0" w:type="auto"/>
            <w:vMerge/>
            <w:shd w:val="clear" w:color="auto" w:fill="auto"/>
            <w:vAlign w:val="center"/>
          </w:tcPr>
          <w:p w:rsidR="00614D03" w:rsidRPr="00614D03" w:rsidRDefault="00614D03" w:rsidP="00AF7409">
            <w:pPr>
              <w:spacing w:line="300" w:lineRule="exact"/>
              <w:outlineLvl w:val="0"/>
              <w:rPr>
                <w:rFonts w:ascii="仿宋" w:eastAsia="仿宋" w:hAnsi="仿宋"/>
                <w:sz w:val="15"/>
                <w:szCs w:val="15"/>
              </w:rPr>
            </w:pPr>
          </w:p>
        </w:tc>
        <w:tc>
          <w:tcPr>
            <w:tcW w:w="0" w:type="auto"/>
            <w:vMerge/>
            <w:shd w:val="clear" w:color="auto" w:fill="auto"/>
            <w:vAlign w:val="center"/>
          </w:tcPr>
          <w:p w:rsidR="00614D03" w:rsidRPr="00614D03" w:rsidRDefault="00614D03" w:rsidP="00614D03">
            <w:pPr>
              <w:spacing w:line="300" w:lineRule="exact"/>
              <w:jc w:val="center"/>
              <w:outlineLvl w:val="0"/>
              <w:rPr>
                <w:rFonts w:ascii="仿宋" w:eastAsia="仿宋" w:hAnsi="仿宋"/>
                <w:sz w:val="15"/>
                <w:szCs w:val="15"/>
              </w:rPr>
            </w:pPr>
          </w:p>
        </w:tc>
        <w:tc>
          <w:tcPr>
            <w:tcW w:w="0" w:type="auto"/>
            <w:vMerge/>
            <w:shd w:val="clear" w:color="auto" w:fill="auto"/>
            <w:vAlign w:val="center"/>
          </w:tcPr>
          <w:p w:rsidR="00614D03" w:rsidRPr="00614D03" w:rsidRDefault="00614D03" w:rsidP="00614D03">
            <w:pPr>
              <w:spacing w:line="300" w:lineRule="exact"/>
              <w:jc w:val="center"/>
              <w:outlineLvl w:val="0"/>
              <w:rPr>
                <w:rFonts w:ascii="仿宋" w:eastAsia="仿宋" w:hAnsi="仿宋"/>
                <w:sz w:val="15"/>
                <w:szCs w:val="15"/>
              </w:rPr>
            </w:pPr>
          </w:p>
        </w:tc>
        <w:tc>
          <w:tcPr>
            <w:tcW w:w="966" w:type="dxa"/>
            <w:vMerge/>
            <w:shd w:val="clear" w:color="auto" w:fill="auto"/>
            <w:vAlign w:val="center"/>
          </w:tcPr>
          <w:p w:rsidR="00614D03" w:rsidRPr="00614D03" w:rsidRDefault="00614D03" w:rsidP="00614D03">
            <w:pPr>
              <w:spacing w:line="300" w:lineRule="exact"/>
              <w:jc w:val="center"/>
              <w:outlineLvl w:val="0"/>
              <w:rPr>
                <w:rFonts w:ascii="仿宋" w:eastAsia="仿宋" w:hAnsi="仿宋"/>
                <w:sz w:val="15"/>
                <w:szCs w:val="15"/>
              </w:rPr>
            </w:pPr>
          </w:p>
        </w:tc>
        <w:tc>
          <w:tcPr>
            <w:tcW w:w="777" w:type="dxa"/>
            <w:vMerge/>
            <w:shd w:val="clear" w:color="auto" w:fill="auto"/>
            <w:vAlign w:val="center"/>
          </w:tcPr>
          <w:p w:rsidR="00614D03" w:rsidRPr="00614D03" w:rsidRDefault="00614D03" w:rsidP="00614D03">
            <w:pPr>
              <w:spacing w:line="300" w:lineRule="exact"/>
              <w:jc w:val="center"/>
              <w:outlineLvl w:val="0"/>
              <w:rPr>
                <w:rFonts w:ascii="仿宋" w:eastAsia="仿宋" w:hAnsi="仿宋"/>
                <w:sz w:val="15"/>
                <w:szCs w:val="15"/>
              </w:rPr>
            </w:pPr>
          </w:p>
        </w:tc>
        <w:tc>
          <w:tcPr>
            <w:tcW w:w="0" w:type="auto"/>
            <w:vMerge w:val="restart"/>
            <w:shd w:val="clear" w:color="auto" w:fill="auto"/>
            <w:vAlign w:val="center"/>
          </w:tcPr>
          <w:p w:rsidR="00614D03" w:rsidRPr="00614D03" w:rsidRDefault="00614D03" w:rsidP="00614D03">
            <w:pPr>
              <w:spacing w:line="300" w:lineRule="exact"/>
              <w:ind w:firstLine="0"/>
              <w:jc w:val="center"/>
              <w:rPr>
                <w:rFonts w:ascii="仿宋" w:eastAsia="仿宋" w:hAnsi="仿宋"/>
                <w:b/>
                <w:sz w:val="15"/>
                <w:szCs w:val="15"/>
              </w:rPr>
            </w:pPr>
            <w:r w:rsidRPr="00614D03">
              <w:rPr>
                <w:rFonts w:ascii="仿宋" w:eastAsia="仿宋" w:hAnsi="仿宋" w:hint="eastAsia"/>
                <w:b/>
                <w:sz w:val="15"/>
                <w:szCs w:val="15"/>
              </w:rPr>
              <w:t>总计</w:t>
            </w:r>
          </w:p>
        </w:tc>
        <w:tc>
          <w:tcPr>
            <w:tcW w:w="0" w:type="auto"/>
            <w:gridSpan w:val="5"/>
            <w:shd w:val="clear" w:color="auto" w:fill="auto"/>
            <w:vAlign w:val="center"/>
          </w:tcPr>
          <w:p w:rsidR="00614D03" w:rsidRPr="00614D03" w:rsidRDefault="00614D03" w:rsidP="00614D03">
            <w:pPr>
              <w:spacing w:line="300" w:lineRule="exact"/>
              <w:jc w:val="center"/>
              <w:rPr>
                <w:rFonts w:ascii="仿宋" w:eastAsia="仿宋" w:hAnsi="仿宋"/>
                <w:b/>
                <w:sz w:val="15"/>
                <w:szCs w:val="15"/>
              </w:rPr>
            </w:pPr>
            <w:r w:rsidRPr="00614D03">
              <w:rPr>
                <w:rFonts w:ascii="仿宋" w:eastAsia="仿宋" w:hAnsi="仿宋" w:hint="eastAsia"/>
                <w:b/>
                <w:sz w:val="15"/>
                <w:szCs w:val="15"/>
              </w:rPr>
              <w:t>当年部门预算安排资金</w:t>
            </w:r>
          </w:p>
        </w:tc>
        <w:tc>
          <w:tcPr>
            <w:tcW w:w="0" w:type="auto"/>
            <w:vMerge w:val="restart"/>
            <w:shd w:val="clear" w:color="auto" w:fill="auto"/>
            <w:vAlign w:val="center"/>
          </w:tcPr>
          <w:p w:rsidR="00614D03" w:rsidRPr="00614D03" w:rsidRDefault="00614D03" w:rsidP="00614D03">
            <w:pPr>
              <w:spacing w:line="300" w:lineRule="exact"/>
              <w:ind w:firstLine="0"/>
              <w:jc w:val="center"/>
              <w:rPr>
                <w:rFonts w:ascii="仿宋" w:eastAsia="仿宋" w:hAnsi="仿宋"/>
                <w:b/>
                <w:sz w:val="15"/>
                <w:szCs w:val="15"/>
              </w:rPr>
            </w:pPr>
            <w:r w:rsidRPr="00614D03">
              <w:rPr>
                <w:rFonts w:ascii="仿宋" w:eastAsia="仿宋" w:hAnsi="仿宋" w:hint="eastAsia"/>
                <w:b/>
                <w:sz w:val="15"/>
                <w:szCs w:val="15"/>
              </w:rPr>
              <w:t>其他渠道资金</w:t>
            </w:r>
          </w:p>
        </w:tc>
      </w:tr>
      <w:tr w:rsidR="00AF7409" w:rsidRPr="00614D03" w:rsidTr="00AF7409">
        <w:tblPrEx>
          <w:tblCellMar>
            <w:top w:w="0" w:type="dxa"/>
            <w:bottom w:w="0" w:type="dxa"/>
          </w:tblCellMar>
        </w:tblPrEx>
        <w:trPr>
          <w:tblHeader/>
          <w:jc w:val="center"/>
        </w:trPr>
        <w:tc>
          <w:tcPr>
            <w:tcW w:w="0" w:type="auto"/>
            <w:vMerge/>
            <w:shd w:val="clear" w:color="auto" w:fill="auto"/>
            <w:vAlign w:val="center"/>
          </w:tcPr>
          <w:p w:rsidR="00614D03" w:rsidRPr="00614D03" w:rsidRDefault="00614D03" w:rsidP="00A82418">
            <w:pPr>
              <w:spacing w:line="300" w:lineRule="exact"/>
              <w:outlineLvl w:val="0"/>
              <w:rPr>
                <w:rFonts w:ascii="仿宋" w:eastAsia="仿宋" w:hAnsi="仿宋"/>
                <w:sz w:val="15"/>
                <w:szCs w:val="15"/>
              </w:rPr>
            </w:pPr>
          </w:p>
        </w:tc>
        <w:tc>
          <w:tcPr>
            <w:tcW w:w="0" w:type="auto"/>
            <w:vMerge/>
            <w:shd w:val="clear" w:color="auto" w:fill="auto"/>
            <w:vAlign w:val="center"/>
          </w:tcPr>
          <w:p w:rsidR="00614D03" w:rsidRPr="00614D03" w:rsidRDefault="00614D03" w:rsidP="00A82418">
            <w:pPr>
              <w:spacing w:line="300" w:lineRule="exact"/>
              <w:outlineLvl w:val="0"/>
              <w:rPr>
                <w:rFonts w:ascii="仿宋" w:eastAsia="仿宋" w:hAnsi="仿宋"/>
                <w:sz w:val="15"/>
                <w:szCs w:val="15"/>
              </w:rPr>
            </w:pPr>
          </w:p>
        </w:tc>
        <w:tc>
          <w:tcPr>
            <w:tcW w:w="0" w:type="auto"/>
            <w:vMerge/>
            <w:shd w:val="clear" w:color="auto" w:fill="auto"/>
            <w:vAlign w:val="center"/>
          </w:tcPr>
          <w:p w:rsidR="00614D03" w:rsidRPr="00614D03" w:rsidRDefault="00614D03" w:rsidP="00AF7409">
            <w:pPr>
              <w:spacing w:line="300" w:lineRule="exact"/>
              <w:outlineLvl w:val="0"/>
              <w:rPr>
                <w:rFonts w:ascii="仿宋" w:eastAsia="仿宋" w:hAnsi="仿宋"/>
                <w:sz w:val="15"/>
                <w:szCs w:val="15"/>
              </w:rPr>
            </w:pPr>
          </w:p>
        </w:tc>
        <w:tc>
          <w:tcPr>
            <w:tcW w:w="0" w:type="auto"/>
            <w:vMerge/>
            <w:shd w:val="clear" w:color="auto" w:fill="auto"/>
            <w:vAlign w:val="center"/>
          </w:tcPr>
          <w:p w:rsidR="00614D03" w:rsidRPr="00614D03" w:rsidRDefault="00614D03" w:rsidP="00A82418">
            <w:pPr>
              <w:spacing w:line="300" w:lineRule="exact"/>
              <w:outlineLvl w:val="0"/>
              <w:rPr>
                <w:rFonts w:ascii="仿宋" w:eastAsia="仿宋" w:hAnsi="仿宋"/>
                <w:sz w:val="15"/>
                <w:szCs w:val="15"/>
              </w:rPr>
            </w:pPr>
          </w:p>
        </w:tc>
        <w:tc>
          <w:tcPr>
            <w:tcW w:w="0" w:type="auto"/>
            <w:vMerge/>
            <w:shd w:val="clear" w:color="auto" w:fill="auto"/>
            <w:vAlign w:val="center"/>
          </w:tcPr>
          <w:p w:rsidR="00614D03" w:rsidRPr="00614D03" w:rsidRDefault="00614D03" w:rsidP="00A82418">
            <w:pPr>
              <w:spacing w:line="300" w:lineRule="exact"/>
              <w:outlineLvl w:val="0"/>
              <w:rPr>
                <w:rFonts w:ascii="仿宋" w:eastAsia="仿宋" w:hAnsi="仿宋"/>
                <w:sz w:val="15"/>
                <w:szCs w:val="15"/>
              </w:rPr>
            </w:pPr>
          </w:p>
        </w:tc>
        <w:tc>
          <w:tcPr>
            <w:tcW w:w="966" w:type="dxa"/>
            <w:vMerge/>
            <w:shd w:val="clear" w:color="auto" w:fill="auto"/>
            <w:vAlign w:val="center"/>
          </w:tcPr>
          <w:p w:rsidR="00614D03" w:rsidRPr="00614D03" w:rsidRDefault="00614D03" w:rsidP="00A82418">
            <w:pPr>
              <w:spacing w:line="300" w:lineRule="exact"/>
              <w:outlineLvl w:val="0"/>
              <w:rPr>
                <w:rFonts w:ascii="仿宋" w:eastAsia="仿宋" w:hAnsi="仿宋"/>
                <w:sz w:val="15"/>
                <w:szCs w:val="15"/>
              </w:rPr>
            </w:pPr>
          </w:p>
        </w:tc>
        <w:tc>
          <w:tcPr>
            <w:tcW w:w="777" w:type="dxa"/>
            <w:vMerge/>
            <w:shd w:val="clear" w:color="auto" w:fill="auto"/>
            <w:vAlign w:val="center"/>
          </w:tcPr>
          <w:p w:rsidR="00614D03" w:rsidRPr="00614D03" w:rsidRDefault="00614D03" w:rsidP="00A82418">
            <w:pPr>
              <w:spacing w:line="300" w:lineRule="exact"/>
              <w:outlineLvl w:val="0"/>
              <w:rPr>
                <w:rFonts w:ascii="仿宋" w:eastAsia="仿宋" w:hAnsi="仿宋"/>
                <w:sz w:val="15"/>
                <w:szCs w:val="15"/>
              </w:rPr>
            </w:pPr>
          </w:p>
        </w:tc>
        <w:tc>
          <w:tcPr>
            <w:tcW w:w="0" w:type="auto"/>
            <w:vMerge/>
            <w:shd w:val="clear" w:color="auto" w:fill="auto"/>
            <w:vAlign w:val="center"/>
          </w:tcPr>
          <w:p w:rsidR="00614D03" w:rsidRPr="00614D03" w:rsidRDefault="00614D03" w:rsidP="00A82418">
            <w:pPr>
              <w:spacing w:line="300" w:lineRule="exact"/>
              <w:outlineLvl w:val="0"/>
              <w:rPr>
                <w:rFonts w:ascii="仿宋" w:eastAsia="仿宋" w:hAnsi="仿宋"/>
                <w:sz w:val="15"/>
                <w:szCs w:val="15"/>
              </w:rPr>
            </w:pPr>
          </w:p>
        </w:tc>
        <w:tc>
          <w:tcPr>
            <w:tcW w:w="0" w:type="auto"/>
            <w:shd w:val="clear" w:color="auto" w:fill="auto"/>
            <w:vAlign w:val="center"/>
          </w:tcPr>
          <w:p w:rsidR="00614D03" w:rsidRPr="00614D03" w:rsidRDefault="00614D03" w:rsidP="00614D03">
            <w:pPr>
              <w:spacing w:line="300" w:lineRule="exact"/>
              <w:ind w:firstLine="0"/>
              <w:jc w:val="center"/>
              <w:rPr>
                <w:rFonts w:ascii="仿宋" w:eastAsia="仿宋" w:hAnsi="仿宋"/>
                <w:b/>
                <w:sz w:val="15"/>
                <w:szCs w:val="15"/>
              </w:rPr>
            </w:pPr>
            <w:r w:rsidRPr="00614D03">
              <w:rPr>
                <w:rFonts w:ascii="仿宋" w:eastAsia="仿宋" w:hAnsi="仿宋" w:hint="eastAsia"/>
                <w:b/>
                <w:sz w:val="15"/>
                <w:szCs w:val="15"/>
              </w:rPr>
              <w:t>合计</w:t>
            </w:r>
          </w:p>
        </w:tc>
        <w:tc>
          <w:tcPr>
            <w:tcW w:w="0" w:type="auto"/>
            <w:shd w:val="clear" w:color="auto" w:fill="auto"/>
            <w:vAlign w:val="center"/>
          </w:tcPr>
          <w:p w:rsidR="00614D03" w:rsidRPr="00614D03" w:rsidRDefault="00614D03" w:rsidP="00614D03">
            <w:pPr>
              <w:spacing w:line="300" w:lineRule="exact"/>
              <w:ind w:firstLine="0"/>
              <w:jc w:val="center"/>
              <w:rPr>
                <w:rFonts w:ascii="仿宋" w:eastAsia="仿宋" w:hAnsi="仿宋"/>
                <w:b/>
                <w:sz w:val="15"/>
                <w:szCs w:val="15"/>
              </w:rPr>
            </w:pPr>
            <w:r w:rsidRPr="00614D03">
              <w:rPr>
                <w:rFonts w:ascii="仿宋" w:eastAsia="仿宋" w:hAnsi="仿宋" w:hint="eastAsia"/>
                <w:b/>
                <w:sz w:val="15"/>
                <w:szCs w:val="15"/>
              </w:rPr>
              <w:t>一般公共预算拨款</w:t>
            </w:r>
          </w:p>
        </w:tc>
        <w:tc>
          <w:tcPr>
            <w:tcW w:w="0" w:type="auto"/>
            <w:shd w:val="clear" w:color="auto" w:fill="auto"/>
            <w:vAlign w:val="center"/>
          </w:tcPr>
          <w:p w:rsidR="00614D03" w:rsidRPr="00614D03" w:rsidRDefault="00614D03" w:rsidP="00614D03">
            <w:pPr>
              <w:spacing w:line="300" w:lineRule="exact"/>
              <w:ind w:firstLine="0"/>
              <w:jc w:val="center"/>
              <w:rPr>
                <w:rFonts w:ascii="仿宋" w:eastAsia="仿宋" w:hAnsi="仿宋"/>
                <w:b/>
                <w:sz w:val="15"/>
                <w:szCs w:val="15"/>
              </w:rPr>
            </w:pPr>
            <w:r w:rsidRPr="00614D03">
              <w:rPr>
                <w:rFonts w:ascii="仿宋" w:eastAsia="仿宋" w:hAnsi="仿宋" w:hint="eastAsia"/>
                <w:b/>
                <w:sz w:val="15"/>
                <w:szCs w:val="15"/>
              </w:rPr>
              <w:t>基金预算拨款</w:t>
            </w:r>
          </w:p>
        </w:tc>
        <w:tc>
          <w:tcPr>
            <w:tcW w:w="0" w:type="auto"/>
            <w:shd w:val="clear" w:color="auto" w:fill="auto"/>
            <w:vAlign w:val="center"/>
          </w:tcPr>
          <w:p w:rsidR="00614D03" w:rsidRPr="00614D03" w:rsidRDefault="00614D03" w:rsidP="00614D03">
            <w:pPr>
              <w:spacing w:line="300" w:lineRule="exact"/>
              <w:ind w:firstLine="0"/>
              <w:jc w:val="center"/>
              <w:rPr>
                <w:rFonts w:ascii="仿宋" w:eastAsia="仿宋" w:hAnsi="仿宋"/>
                <w:b/>
                <w:sz w:val="15"/>
                <w:szCs w:val="15"/>
              </w:rPr>
            </w:pPr>
            <w:r w:rsidRPr="00614D03">
              <w:rPr>
                <w:rFonts w:ascii="仿宋" w:eastAsia="仿宋" w:hAnsi="仿宋" w:hint="eastAsia"/>
                <w:b/>
                <w:sz w:val="15"/>
                <w:szCs w:val="15"/>
              </w:rPr>
              <w:t>财政专户核拨</w:t>
            </w:r>
          </w:p>
        </w:tc>
        <w:tc>
          <w:tcPr>
            <w:tcW w:w="0" w:type="auto"/>
            <w:shd w:val="clear" w:color="auto" w:fill="auto"/>
            <w:vAlign w:val="center"/>
          </w:tcPr>
          <w:p w:rsidR="00614D03" w:rsidRPr="00614D03" w:rsidRDefault="00614D03" w:rsidP="00614D03">
            <w:pPr>
              <w:spacing w:line="300" w:lineRule="exact"/>
              <w:ind w:firstLine="0"/>
              <w:jc w:val="center"/>
              <w:rPr>
                <w:rFonts w:ascii="仿宋" w:eastAsia="仿宋" w:hAnsi="仿宋"/>
                <w:b/>
                <w:sz w:val="15"/>
                <w:szCs w:val="15"/>
              </w:rPr>
            </w:pPr>
            <w:r w:rsidRPr="00614D03">
              <w:rPr>
                <w:rFonts w:ascii="仿宋" w:eastAsia="仿宋" w:hAnsi="仿宋" w:hint="eastAsia"/>
                <w:b/>
                <w:sz w:val="15"/>
                <w:szCs w:val="15"/>
              </w:rPr>
              <w:t>其他来源收入</w:t>
            </w:r>
          </w:p>
        </w:tc>
        <w:tc>
          <w:tcPr>
            <w:tcW w:w="0" w:type="auto"/>
            <w:vMerge/>
            <w:shd w:val="clear" w:color="auto" w:fill="auto"/>
            <w:vAlign w:val="center"/>
          </w:tcPr>
          <w:p w:rsidR="00614D03" w:rsidRPr="00614D03" w:rsidRDefault="00614D03" w:rsidP="00A82418">
            <w:pPr>
              <w:spacing w:line="300" w:lineRule="exact"/>
              <w:outlineLvl w:val="0"/>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614D03" w:rsidRPr="00614D03" w:rsidRDefault="00614D03" w:rsidP="00A82418">
            <w:pPr>
              <w:spacing w:line="300" w:lineRule="exact"/>
              <w:jc w:val="center"/>
              <w:rPr>
                <w:rFonts w:ascii="仿宋" w:eastAsia="仿宋" w:hAnsi="仿宋"/>
                <w:b/>
                <w:sz w:val="15"/>
                <w:szCs w:val="15"/>
              </w:rPr>
            </w:pPr>
            <w:r w:rsidRPr="00614D03">
              <w:rPr>
                <w:rFonts w:ascii="仿宋" w:eastAsia="仿宋" w:hAnsi="仿宋" w:hint="eastAsia"/>
                <w:b/>
                <w:sz w:val="15"/>
                <w:szCs w:val="15"/>
              </w:rPr>
              <w:t>合　计</w:t>
            </w:r>
          </w:p>
        </w:tc>
        <w:tc>
          <w:tcPr>
            <w:tcW w:w="0" w:type="auto"/>
            <w:shd w:val="clear" w:color="auto" w:fill="auto"/>
            <w:vAlign w:val="center"/>
          </w:tcPr>
          <w:p w:rsidR="00614D03" w:rsidRPr="00614D03" w:rsidRDefault="00614D03" w:rsidP="00A82418">
            <w:pPr>
              <w:spacing w:line="300" w:lineRule="exact"/>
              <w:jc w:val="right"/>
              <w:rPr>
                <w:rFonts w:ascii="仿宋" w:eastAsia="仿宋" w:hAnsi="仿宋"/>
                <w:b/>
                <w:sz w:val="15"/>
                <w:szCs w:val="15"/>
              </w:rPr>
            </w:pPr>
          </w:p>
        </w:tc>
        <w:tc>
          <w:tcPr>
            <w:tcW w:w="0" w:type="auto"/>
            <w:shd w:val="clear" w:color="auto" w:fill="auto"/>
            <w:vAlign w:val="center"/>
          </w:tcPr>
          <w:p w:rsidR="00614D03" w:rsidRPr="00614D03" w:rsidRDefault="00614D03" w:rsidP="00AF7409">
            <w:pPr>
              <w:spacing w:line="300" w:lineRule="exact"/>
              <w:rPr>
                <w:rFonts w:ascii="仿宋" w:eastAsia="仿宋" w:hAnsi="仿宋"/>
                <w:b/>
                <w:sz w:val="15"/>
                <w:szCs w:val="15"/>
              </w:rPr>
            </w:pPr>
          </w:p>
        </w:tc>
        <w:tc>
          <w:tcPr>
            <w:tcW w:w="0" w:type="auto"/>
            <w:shd w:val="clear" w:color="auto" w:fill="auto"/>
            <w:vAlign w:val="center"/>
          </w:tcPr>
          <w:p w:rsidR="00614D03" w:rsidRPr="00614D03" w:rsidRDefault="00614D03" w:rsidP="00A82418">
            <w:pPr>
              <w:spacing w:line="300" w:lineRule="exact"/>
              <w:rPr>
                <w:rFonts w:ascii="仿宋" w:eastAsia="仿宋" w:hAnsi="仿宋"/>
                <w:b/>
                <w:sz w:val="15"/>
                <w:szCs w:val="15"/>
              </w:rPr>
            </w:pPr>
          </w:p>
        </w:tc>
        <w:tc>
          <w:tcPr>
            <w:tcW w:w="0" w:type="auto"/>
            <w:shd w:val="clear" w:color="auto" w:fill="auto"/>
            <w:vAlign w:val="center"/>
          </w:tcPr>
          <w:p w:rsidR="00614D03" w:rsidRPr="00614D03" w:rsidRDefault="00614D03" w:rsidP="00A82418">
            <w:pPr>
              <w:spacing w:line="300" w:lineRule="exact"/>
              <w:rPr>
                <w:rFonts w:ascii="仿宋" w:eastAsia="仿宋" w:hAnsi="仿宋"/>
                <w:b/>
                <w:sz w:val="15"/>
                <w:szCs w:val="15"/>
              </w:rPr>
            </w:pPr>
          </w:p>
        </w:tc>
        <w:tc>
          <w:tcPr>
            <w:tcW w:w="966" w:type="dxa"/>
            <w:shd w:val="clear" w:color="auto" w:fill="auto"/>
            <w:vAlign w:val="center"/>
          </w:tcPr>
          <w:p w:rsidR="00614D03" w:rsidRPr="00614D03" w:rsidRDefault="00614D03" w:rsidP="00AF7409">
            <w:pPr>
              <w:spacing w:line="300" w:lineRule="exact"/>
              <w:jc w:val="center"/>
              <w:rPr>
                <w:rFonts w:ascii="仿宋" w:eastAsia="仿宋" w:hAnsi="仿宋"/>
                <w:b/>
                <w:sz w:val="15"/>
                <w:szCs w:val="15"/>
              </w:rPr>
            </w:pPr>
          </w:p>
        </w:tc>
        <w:tc>
          <w:tcPr>
            <w:tcW w:w="777" w:type="dxa"/>
            <w:shd w:val="clear" w:color="auto" w:fill="auto"/>
            <w:vAlign w:val="center"/>
          </w:tcPr>
          <w:p w:rsidR="00614D03" w:rsidRPr="00614D03" w:rsidRDefault="00614D03" w:rsidP="00AF7409">
            <w:pPr>
              <w:spacing w:line="300" w:lineRule="exact"/>
              <w:jc w:val="center"/>
              <w:rPr>
                <w:rFonts w:ascii="仿宋" w:eastAsia="仿宋" w:hAnsi="仿宋"/>
                <w:b/>
                <w:sz w:val="15"/>
                <w:szCs w:val="15"/>
              </w:rPr>
            </w:pPr>
          </w:p>
        </w:tc>
        <w:tc>
          <w:tcPr>
            <w:tcW w:w="0" w:type="auto"/>
            <w:shd w:val="clear" w:color="auto" w:fill="auto"/>
            <w:vAlign w:val="center"/>
          </w:tcPr>
          <w:p w:rsidR="00614D03" w:rsidRPr="00614D03" w:rsidRDefault="00614D03" w:rsidP="00AF7409">
            <w:pPr>
              <w:spacing w:line="300" w:lineRule="exact"/>
              <w:ind w:right="300" w:firstLine="0"/>
              <w:jc w:val="center"/>
              <w:rPr>
                <w:rFonts w:ascii="仿宋" w:eastAsia="仿宋" w:hAnsi="仿宋"/>
                <w:b/>
                <w:sz w:val="15"/>
                <w:szCs w:val="15"/>
              </w:rPr>
            </w:pPr>
            <w:r w:rsidRPr="00614D03">
              <w:rPr>
                <w:rFonts w:ascii="仿宋" w:eastAsia="仿宋" w:hAnsi="仿宋"/>
                <w:b/>
                <w:sz w:val="15"/>
                <w:szCs w:val="15"/>
              </w:rPr>
              <w:t>1741.80</w:t>
            </w:r>
          </w:p>
        </w:tc>
        <w:tc>
          <w:tcPr>
            <w:tcW w:w="0" w:type="auto"/>
            <w:shd w:val="clear" w:color="auto" w:fill="auto"/>
            <w:vAlign w:val="center"/>
          </w:tcPr>
          <w:p w:rsidR="00614D03" w:rsidRPr="00614D03" w:rsidRDefault="00614D03" w:rsidP="00AF7409">
            <w:pPr>
              <w:spacing w:line="300" w:lineRule="exact"/>
              <w:ind w:right="300" w:firstLine="0"/>
              <w:jc w:val="center"/>
              <w:rPr>
                <w:rFonts w:ascii="仿宋" w:eastAsia="仿宋" w:hAnsi="仿宋"/>
                <w:b/>
                <w:sz w:val="15"/>
                <w:szCs w:val="15"/>
              </w:rPr>
            </w:pPr>
            <w:r w:rsidRPr="00614D03">
              <w:rPr>
                <w:rFonts w:ascii="仿宋" w:eastAsia="仿宋" w:hAnsi="仿宋"/>
                <w:b/>
                <w:sz w:val="15"/>
                <w:szCs w:val="15"/>
              </w:rPr>
              <w:t>1741.80</w:t>
            </w:r>
          </w:p>
        </w:tc>
        <w:tc>
          <w:tcPr>
            <w:tcW w:w="0" w:type="auto"/>
            <w:shd w:val="clear" w:color="auto" w:fill="auto"/>
            <w:vAlign w:val="center"/>
          </w:tcPr>
          <w:p w:rsidR="00614D03" w:rsidRPr="00614D03" w:rsidRDefault="00614D03" w:rsidP="00AF7409">
            <w:pPr>
              <w:spacing w:line="300" w:lineRule="exact"/>
              <w:ind w:right="300" w:firstLine="0"/>
              <w:jc w:val="center"/>
              <w:rPr>
                <w:rFonts w:ascii="仿宋" w:eastAsia="仿宋" w:hAnsi="仿宋"/>
                <w:b/>
                <w:sz w:val="15"/>
                <w:szCs w:val="15"/>
              </w:rPr>
            </w:pPr>
            <w:r w:rsidRPr="00614D03">
              <w:rPr>
                <w:rFonts w:ascii="仿宋" w:eastAsia="仿宋" w:hAnsi="仿宋"/>
                <w:b/>
                <w:sz w:val="15"/>
                <w:szCs w:val="15"/>
              </w:rPr>
              <w:t>1741.80</w:t>
            </w:r>
          </w:p>
        </w:tc>
        <w:tc>
          <w:tcPr>
            <w:tcW w:w="0" w:type="auto"/>
            <w:shd w:val="clear" w:color="auto" w:fill="auto"/>
            <w:vAlign w:val="center"/>
          </w:tcPr>
          <w:p w:rsidR="00614D03" w:rsidRPr="00614D03" w:rsidRDefault="00614D03" w:rsidP="00A82418">
            <w:pPr>
              <w:spacing w:line="300" w:lineRule="exact"/>
              <w:jc w:val="right"/>
              <w:rPr>
                <w:rFonts w:ascii="仿宋" w:eastAsia="仿宋" w:hAnsi="仿宋"/>
                <w:b/>
                <w:sz w:val="15"/>
                <w:szCs w:val="15"/>
              </w:rPr>
            </w:pPr>
          </w:p>
        </w:tc>
        <w:tc>
          <w:tcPr>
            <w:tcW w:w="0" w:type="auto"/>
            <w:shd w:val="clear" w:color="auto" w:fill="auto"/>
            <w:vAlign w:val="center"/>
          </w:tcPr>
          <w:p w:rsidR="00614D03" w:rsidRPr="00614D03" w:rsidRDefault="00614D03" w:rsidP="00A82418">
            <w:pPr>
              <w:spacing w:line="300" w:lineRule="exact"/>
              <w:jc w:val="right"/>
              <w:rPr>
                <w:rFonts w:ascii="仿宋" w:eastAsia="仿宋" w:hAnsi="仿宋"/>
                <w:b/>
                <w:sz w:val="15"/>
                <w:szCs w:val="15"/>
              </w:rPr>
            </w:pPr>
          </w:p>
        </w:tc>
        <w:tc>
          <w:tcPr>
            <w:tcW w:w="0" w:type="auto"/>
            <w:shd w:val="clear" w:color="auto" w:fill="auto"/>
            <w:vAlign w:val="center"/>
          </w:tcPr>
          <w:p w:rsidR="00614D03" w:rsidRPr="00614D03" w:rsidRDefault="00614D03" w:rsidP="00A82418">
            <w:pPr>
              <w:spacing w:line="300" w:lineRule="exact"/>
              <w:jc w:val="right"/>
              <w:rPr>
                <w:rFonts w:ascii="仿宋" w:eastAsia="仿宋" w:hAnsi="仿宋"/>
                <w:b/>
                <w:sz w:val="15"/>
                <w:szCs w:val="15"/>
              </w:rPr>
            </w:pPr>
          </w:p>
        </w:tc>
        <w:tc>
          <w:tcPr>
            <w:tcW w:w="0" w:type="auto"/>
            <w:shd w:val="clear" w:color="auto" w:fill="auto"/>
            <w:vAlign w:val="center"/>
          </w:tcPr>
          <w:p w:rsidR="00614D03" w:rsidRPr="00614D03" w:rsidRDefault="00614D03" w:rsidP="00A82418">
            <w:pPr>
              <w:spacing w:line="300" w:lineRule="exact"/>
              <w:jc w:val="right"/>
              <w:rPr>
                <w:rFonts w:ascii="仿宋" w:eastAsia="仿宋" w:hAnsi="仿宋"/>
                <w:b/>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614D03" w:rsidRPr="00614D03" w:rsidRDefault="00614D03" w:rsidP="00AF7409">
            <w:pPr>
              <w:spacing w:line="300" w:lineRule="exact"/>
              <w:ind w:firstLine="0"/>
              <w:rPr>
                <w:rFonts w:ascii="仿宋" w:eastAsia="仿宋" w:hAnsi="仿宋" w:hint="eastAsia"/>
                <w:b/>
                <w:sz w:val="15"/>
                <w:szCs w:val="15"/>
              </w:rPr>
            </w:pPr>
            <w:r w:rsidRPr="00614D03">
              <w:rPr>
                <w:rFonts w:ascii="仿宋" w:eastAsia="仿宋" w:hAnsi="仿宋" w:hint="eastAsia"/>
                <w:b/>
                <w:sz w:val="15"/>
                <w:szCs w:val="15"/>
              </w:rPr>
              <w:t>秦皇岛市机关事务管理局小计</w:t>
            </w:r>
          </w:p>
        </w:tc>
        <w:tc>
          <w:tcPr>
            <w:tcW w:w="0" w:type="auto"/>
            <w:shd w:val="clear" w:color="auto" w:fill="auto"/>
            <w:vAlign w:val="center"/>
          </w:tcPr>
          <w:p w:rsidR="00614D03" w:rsidRPr="00614D03" w:rsidRDefault="00614D03" w:rsidP="00A82418">
            <w:pPr>
              <w:spacing w:line="300" w:lineRule="exact"/>
              <w:jc w:val="right"/>
              <w:rPr>
                <w:rFonts w:ascii="仿宋" w:eastAsia="仿宋" w:hAnsi="仿宋"/>
                <w:b/>
                <w:sz w:val="15"/>
                <w:szCs w:val="15"/>
              </w:rPr>
            </w:pPr>
          </w:p>
        </w:tc>
        <w:tc>
          <w:tcPr>
            <w:tcW w:w="0" w:type="auto"/>
            <w:shd w:val="clear" w:color="auto" w:fill="auto"/>
            <w:vAlign w:val="center"/>
          </w:tcPr>
          <w:p w:rsidR="00614D03" w:rsidRPr="00614D03" w:rsidRDefault="00614D03" w:rsidP="00AF7409">
            <w:pPr>
              <w:spacing w:line="300" w:lineRule="exact"/>
              <w:rPr>
                <w:rFonts w:ascii="仿宋" w:eastAsia="仿宋" w:hAnsi="仿宋"/>
                <w:b/>
                <w:sz w:val="15"/>
                <w:szCs w:val="15"/>
              </w:rPr>
            </w:pPr>
          </w:p>
        </w:tc>
        <w:tc>
          <w:tcPr>
            <w:tcW w:w="0" w:type="auto"/>
            <w:shd w:val="clear" w:color="auto" w:fill="auto"/>
            <w:vAlign w:val="center"/>
          </w:tcPr>
          <w:p w:rsidR="00614D03" w:rsidRPr="00614D03" w:rsidRDefault="00614D03" w:rsidP="00A82418">
            <w:pPr>
              <w:spacing w:line="300" w:lineRule="exact"/>
              <w:rPr>
                <w:rFonts w:ascii="仿宋" w:eastAsia="仿宋" w:hAnsi="仿宋"/>
                <w:b/>
                <w:sz w:val="15"/>
                <w:szCs w:val="15"/>
              </w:rPr>
            </w:pPr>
          </w:p>
        </w:tc>
        <w:tc>
          <w:tcPr>
            <w:tcW w:w="0" w:type="auto"/>
            <w:shd w:val="clear" w:color="auto" w:fill="auto"/>
            <w:vAlign w:val="center"/>
          </w:tcPr>
          <w:p w:rsidR="00614D03" w:rsidRPr="00614D03" w:rsidRDefault="00614D03" w:rsidP="00A82418">
            <w:pPr>
              <w:spacing w:line="300" w:lineRule="exact"/>
              <w:rPr>
                <w:rFonts w:ascii="仿宋" w:eastAsia="仿宋" w:hAnsi="仿宋"/>
                <w:b/>
                <w:sz w:val="15"/>
                <w:szCs w:val="15"/>
              </w:rPr>
            </w:pPr>
          </w:p>
        </w:tc>
        <w:tc>
          <w:tcPr>
            <w:tcW w:w="966" w:type="dxa"/>
            <w:shd w:val="clear" w:color="auto" w:fill="auto"/>
            <w:vAlign w:val="center"/>
          </w:tcPr>
          <w:p w:rsidR="00614D03" w:rsidRPr="00614D03" w:rsidRDefault="00614D03" w:rsidP="00AF7409">
            <w:pPr>
              <w:spacing w:line="300" w:lineRule="exact"/>
              <w:jc w:val="center"/>
              <w:rPr>
                <w:rFonts w:ascii="仿宋" w:eastAsia="仿宋" w:hAnsi="仿宋"/>
                <w:b/>
                <w:sz w:val="15"/>
                <w:szCs w:val="15"/>
              </w:rPr>
            </w:pPr>
          </w:p>
        </w:tc>
        <w:tc>
          <w:tcPr>
            <w:tcW w:w="777" w:type="dxa"/>
            <w:shd w:val="clear" w:color="auto" w:fill="auto"/>
            <w:vAlign w:val="center"/>
          </w:tcPr>
          <w:p w:rsidR="00614D03" w:rsidRPr="00614D03" w:rsidRDefault="00614D03" w:rsidP="00AF7409">
            <w:pPr>
              <w:spacing w:line="300" w:lineRule="exact"/>
              <w:jc w:val="center"/>
              <w:rPr>
                <w:rFonts w:ascii="仿宋" w:eastAsia="仿宋" w:hAnsi="仿宋"/>
                <w:b/>
                <w:sz w:val="15"/>
                <w:szCs w:val="15"/>
              </w:rPr>
            </w:pPr>
          </w:p>
        </w:tc>
        <w:tc>
          <w:tcPr>
            <w:tcW w:w="0" w:type="auto"/>
            <w:shd w:val="clear" w:color="auto" w:fill="auto"/>
            <w:vAlign w:val="center"/>
          </w:tcPr>
          <w:p w:rsidR="00614D03" w:rsidRPr="00614D03" w:rsidRDefault="00614D03" w:rsidP="00AF7409">
            <w:pPr>
              <w:spacing w:line="300" w:lineRule="exact"/>
              <w:ind w:right="300" w:firstLine="0"/>
              <w:jc w:val="center"/>
              <w:rPr>
                <w:rFonts w:ascii="仿宋" w:eastAsia="仿宋" w:hAnsi="仿宋"/>
                <w:b/>
                <w:sz w:val="15"/>
                <w:szCs w:val="15"/>
              </w:rPr>
            </w:pPr>
            <w:r w:rsidRPr="00614D03">
              <w:rPr>
                <w:rFonts w:ascii="仿宋" w:eastAsia="仿宋" w:hAnsi="仿宋"/>
                <w:b/>
                <w:sz w:val="15"/>
                <w:szCs w:val="15"/>
              </w:rPr>
              <w:t>1741.80</w:t>
            </w:r>
          </w:p>
        </w:tc>
        <w:tc>
          <w:tcPr>
            <w:tcW w:w="0" w:type="auto"/>
            <w:shd w:val="clear" w:color="auto" w:fill="auto"/>
            <w:vAlign w:val="center"/>
          </w:tcPr>
          <w:p w:rsidR="00614D03" w:rsidRPr="00614D03" w:rsidRDefault="00614D03" w:rsidP="00AF7409">
            <w:pPr>
              <w:spacing w:line="300" w:lineRule="exact"/>
              <w:ind w:right="300" w:firstLine="0"/>
              <w:jc w:val="center"/>
              <w:rPr>
                <w:rFonts w:ascii="仿宋" w:eastAsia="仿宋" w:hAnsi="仿宋"/>
                <w:b/>
                <w:sz w:val="15"/>
                <w:szCs w:val="15"/>
              </w:rPr>
            </w:pPr>
            <w:r w:rsidRPr="00614D03">
              <w:rPr>
                <w:rFonts w:ascii="仿宋" w:eastAsia="仿宋" w:hAnsi="仿宋"/>
                <w:b/>
                <w:sz w:val="15"/>
                <w:szCs w:val="15"/>
              </w:rPr>
              <w:t>1741.80</w:t>
            </w:r>
          </w:p>
        </w:tc>
        <w:tc>
          <w:tcPr>
            <w:tcW w:w="0" w:type="auto"/>
            <w:shd w:val="clear" w:color="auto" w:fill="auto"/>
            <w:vAlign w:val="center"/>
          </w:tcPr>
          <w:p w:rsidR="00614D03" w:rsidRPr="00614D03" w:rsidRDefault="00614D03" w:rsidP="00AF7409">
            <w:pPr>
              <w:spacing w:line="300" w:lineRule="exact"/>
              <w:ind w:right="300" w:firstLine="0"/>
              <w:jc w:val="center"/>
              <w:rPr>
                <w:rFonts w:ascii="仿宋" w:eastAsia="仿宋" w:hAnsi="仿宋"/>
                <w:b/>
                <w:sz w:val="15"/>
                <w:szCs w:val="15"/>
              </w:rPr>
            </w:pPr>
            <w:r w:rsidRPr="00614D03">
              <w:rPr>
                <w:rFonts w:ascii="仿宋" w:eastAsia="仿宋" w:hAnsi="仿宋"/>
                <w:b/>
                <w:sz w:val="15"/>
                <w:szCs w:val="15"/>
              </w:rPr>
              <w:t>1741.80</w:t>
            </w:r>
          </w:p>
        </w:tc>
        <w:tc>
          <w:tcPr>
            <w:tcW w:w="0" w:type="auto"/>
            <w:shd w:val="clear" w:color="auto" w:fill="auto"/>
            <w:vAlign w:val="center"/>
          </w:tcPr>
          <w:p w:rsidR="00614D03" w:rsidRPr="00614D03" w:rsidRDefault="00614D03" w:rsidP="00A82418">
            <w:pPr>
              <w:spacing w:line="300" w:lineRule="exact"/>
              <w:jc w:val="right"/>
              <w:rPr>
                <w:rFonts w:ascii="仿宋" w:eastAsia="仿宋" w:hAnsi="仿宋"/>
                <w:b/>
                <w:sz w:val="15"/>
                <w:szCs w:val="15"/>
              </w:rPr>
            </w:pPr>
          </w:p>
        </w:tc>
        <w:tc>
          <w:tcPr>
            <w:tcW w:w="0" w:type="auto"/>
            <w:shd w:val="clear" w:color="auto" w:fill="auto"/>
            <w:vAlign w:val="center"/>
          </w:tcPr>
          <w:p w:rsidR="00614D03" w:rsidRPr="00614D03" w:rsidRDefault="00614D03" w:rsidP="00A82418">
            <w:pPr>
              <w:spacing w:line="300" w:lineRule="exact"/>
              <w:jc w:val="right"/>
              <w:rPr>
                <w:rFonts w:ascii="仿宋" w:eastAsia="仿宋" w:hAnsi="仿宋"/>
                <w:b/>
                <w:sz w:val="15"/>
                <w:szCs w:val="15"/>
              </w:rPr>
            </w:pPr>
          </w:p>
        </w:tc>
        <w:tc>
          <w:tcPr>
            <w:tcW w:w="0" w:type="auto"/>
            <w:shd w:val="clear" w:color="auto" w:fill="auto"/>
            <w:vAlign w:val="center"/>
          </w:tcPr>
          <w:p w:rsidR="00614D03" w:rsidRPr="00614D03" w:rsidRDefault="00614D03" w:rsidP="00A82418">
            <w:pPr>
              <w:spacing w:line="300" w:lineRule="exact"/>
              <w:jc w:val="right"/>
              <w:rPr>
                <w:rFonts w:ascii="仿宋" w:eastAsia="仿宋" w:hAnsi="仿宋"/>
                <w:b/>
                <w:sz w:val="15"/>
                <w:szCs w:val="15"/>
              </w:rPr>
            </w:pPr>
          </w:p>
        </w:tc>
        <w:tc>
          <w:tcPr>
            <w:tcW w:w="0" w:type="auto"/>
            <w:shd w:val="clear" w:color="auto" w:fill="auto"/>
            <w:vAlign w:val="center"/>
          </w:tcPr>
          <w:p w:rsidR="00614D03" w:rsidRPr="00614D03" w:rsidRDefault="00614D03" w:rsidP="00A82418">
            <w:pPr>
              <w:spacing w:line="300" w:lineRule="exact"/>
              <w:jc w:val="right"/>
              <w:rPr>
                <w:rFonts w:ascii="仿宋" w:eastAsia="仿宋" w:hAnsi="仿宋"/>
                <w:b/>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日常公用经费</w:t>
            </w:r>
          </w:p>
        </w:tc>
        <w:tc>
          <w:tcPr>
            <w:tcW w:w="0" w:type="auto"/>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81.20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sz w:val="15"/>
                <w:szCs w:val="15"/>
              </w:rPr>
            </w:pPr>
            <w:r w:rsidRPr="00614D03">
              <w:rPr>
                <w:rFonts w:ascii="仿宋" w:eastAsia="仿宋" w:hAnsi="仿宋" w:hint="eastAsia"/>
                <w:sz w:val="15"/>
                <w:szCs w:val="15"/>
              </w:rPr>
              <w:t>计算机设备</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sz w:val="15"/>
                <w:szCs w:val="15"/>
              </w:rPr>
            </w:pPr>
            <w:r w:rsidRPr="00614D03">
              <w:rPr>
                <w:rFonts w:ascii="仿宋" w:eastAsia="仿宋" w:hAnsi="仿宋"/>
                <w:sz w:val="15"/>
                <w:szCs w:val="15"/>
              </w:rPr>
              <w:t>A020101</w:t>
            </w:r>
          </w:p>
        </w:tc>
        <w:tc>
          <w:tcPr>
            <w:tcW w:w="0" w:type="auto"/>
            <w:shd w:val="clear" w:color="auto" w:fill="auto"/>
            <w:vAlign w:val="center"/>
          </w:tcPr>
          <w:p w:rsidR="00AF7409" w:rsidRPr="00AF7409" w:rsidRDefault="00AF7409" w:rsidP="00AF7409">
            <w:pPr>
              <w:spacing w:line="300" w:lineRule="exact"/>
              <w:ind w:firstLine="0"/>
              <w:jc w:val="center"/>
              <w:rPr>
                <w:rFonts w:ascii="仿宋" w:eastAsia="仿宋" w:hAnsi="仿宋"/>
                <w:sz w:val="15"/>
                <w:szCs w:val="15"/>
              </w:rPr>
            </w:pPr>
            <w:r w:rsidRPr="00AF7409">
              <w:rPr>
                <w:rFonts w:ascii="仿宋" w:eastAsia="仿宋" w:hAnsi="仿宋" w:hint="eastAsia"/>
                <w:sz w:val="15"/>
                <w:szCs w:val="15"/>
              </w:rPr>
              <w:t>台</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Pr>
                <w:rFonts w:ascii="仿宋" w:eastAsia="仿宋" w:hAnsi="仿宋" w:hint="eastAsia"/>
                <w:sz w:val="15"/>
                <w:szCs w:val="15"/>
              </w:rPr>
              <w:t>1.00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0.49</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0.43</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0.43</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0.43</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日常公用经费</w:t>
            </w:r>
          </w:p>
        </w:tc>
        <w:tc>
          <w:tcPr>
            <w:tcW w:w="0" w:type="auto"/>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81.20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办公消耗用品及类似物品</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sz w:val="15"/>
                <w:szCs w:val="15"/>
              </w:rPr>
            </w:pPr>
            <w:r w:rsidRPr="00614D03">
              <w:rPr>
                <w:rFonts w:ascii="仿宋" w:eastAsia="仿宋" w:hAnsi="仿宋"/>
                <w:sz w:val="15"/>
                <w:szCs w:val="15"/>
              </w:rPr>
              <w:t>A09</w:t>
            </w:r>
          </w:p>
        </w:tc>
        <w:tc>
          <w:tcPr>
            <w:tcW w:w="0" w:type="auto"/>
            <w:shd w:val="clear" w:color="auto" w:fill="auto"/>
            <w:vAlign w:val="center"/>
          </w:tcPr>
          <w:p w:rsidR="00AF7409" w:rsidRPr="00AF7409" w:rsidRDefault="00AF7409" w:rsidP="00AF7409">
            <w:pPr>
              <w:spacing w:line="300" w:lineRule="exact"/>
              <w:ind w:firstLine="0"/>
              <w:jc w:val="center"/>
              <w:rPr>
                <w:rFonts w:ascii="仿宋" w:eastAsia="仿宋" w:hAnsi="仿宋" w:hint="eastAsia"/>
                <w:sz w:val="15"/>
                <w:szCs w:val="15"/>
              </w:rPr>
            </w:pPr>
            <w:r w:rsidRPr="00AF7409">
              <w:rPr>
                <w:rFonts w:ascii="仿宋" w:eastAsia="仿宋" w:hAnsi="仿宋" w:hint="eastAsia"/>
                <w:sz w:val="15"/>
                <w:szCs w:val="15"/>
              </w:rPr>
              <w:t>箱</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50.00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0.03</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1.50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1.50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1.50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公共机构节能管理</w:t>
            </w:r>
          </w:p>
        </w:tc>
        <w:tc>
          <w:tcPr>
            <w:tcW w:w="0" w:type="auto"/>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15.00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印刷和出版</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sz w:val="15"/>
                <w:szCs w:val="15"/>
              </w:rPr>
            </w:pPr>
            <w:r w:rsidRPr="00614D03">
              <w:rPr>
                <w:rFonts w:ascii="仿宋" w:eastAsia="仿宋" w:hAnsi="仿宋"/>
                <w:sz w:val="15"/>
                <w:szCs w:val="15"/>
              </w:rPr>
              <w:t>C0814</w:t>
            </w:r>
          </w:p>
        </w:tc>
        <w:tc>
          <w:tcPr>
            <w:tcW w:w="0" w:type="auto"/>
            <w:shd w:val="clear" w:color="auto" w:fill="auto"/>
            <w:vAlign w:val="center"/>
          </w:tcPr>
          <w:p w:rsidR="00AF7409" w:rsidRPr="00AF7409" w:rsidRDefault="00AF7409" w:rsidP="00AF7409">
            <w:pPr>
              <w:spacing w:line="300" w:lineRule="exact"/>
              <w:ind w:firstLine="0"/>
              <w:jc w:val="center"/>
              <w:rPr>
                <w:rFonts w:ascii="仿宋" w:eastAsia="仿宋" w:hAnsi="仿宋" w:hint="eastAsia"/>
                <w:sz w:val="15"/>
                <w:szCs w:val="15"/>
              </w:rPr>
            </w:pPr>
            <w:r w:rsidRPr="00AF7409">
              <w:rPr>
                <w:rFonts w:ascii="仿宋" w:eastAsia="仿宋" w:hAnsi="仿宋" w:hint="eastAsia"/>
                <w:sz w:val="15"/>
                <w:szCs w:val="15"/>
              </w:rPr>
              <w:t>套</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300.00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0.01</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3.00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3.00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3.00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公务用车服务管理经费</w:t>
            </w:r>
          </w:p>
        </w:tc>
        <w:tc>
          <w:tcPr>
            <w:tcW w:w="0" w:type="auto"/>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350.00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车辆设备维修和保养服务</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sz w:val="15"/>
                <w:szCs w:val="15"/>
              </w:rPr>
            </w:pPr>
            <w:r w:rsidRPr="00614D03">
              <w:rPr>
                <w:rFonts w:ascii="仿宋" w:eastAsia="仿宋" w:hAnsi="仿宋"/>
                <w:sz w:val="15"/>
                <w:szCs w:val="15"/>
              </w:rPr>
              <w:t>C050301</w:t>
            </w:r>
          </w:p>
        </w:tc>
        <w:tc>
          <w:tcPr>
            <w:tcW w:w="0" w:type="auto"/>
            <w:shd w:val="clear" w:color="auto" w:fill="auto"/>
            <w:vAlign w:val="center"/>
          </w:tcPr>
          <w:p w:rsidR="00AF7409" w:rsidRPr="00AF7409" w:rsidRDefault="00AF7409" w:rsidP="00AF7409">
            <w:pPr>
              <w:spacing w:line="300" w:lineRule="exact"/>
              <w:ind w:firstLine="0"/>
              <w:jc w:val="center"/>
              <w:rPr>
                <w:rFonts w:ascii="仿宋" w:eastAsia="仿宋" w:hAnsi="仿宋" w:hint="eastAsia"/>
                <w:sz w:val="15"/>
                <w:szCs w:val="15"/>
              </w:rPr>
            </w:pPr>
            <w:r w:rsidRPr="00AF7409">
              <w:rPr>
                <w:rFonts w:ascii="仿宋" w:eastAsia="仿宋" w:hAnsi="仿宋" w:hint="eastAsia"/>
                <w:sz w:val="15"/>
                <w:szCs w:val="15"/>
              </w:rPr>
              <w:t>台</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65.00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1.00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65.00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65.00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65.00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公务用车服务管理经费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350.00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专业技能培训服务</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C1806</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人</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23.00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5.21</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119.83</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119.83</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119.83</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lastRenderedPageBreak/>
              <w:t>公务用车服务管理经费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350.00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雷达、无线电和卫星导航设备</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A0207</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台</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850.00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0.04</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34.00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34.00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34.00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市直单位闲置房产维护管理经费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60.00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计算机设备</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A020101</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台</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5.00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0.50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2.50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2.50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2.50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市民中心运行费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2200.00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物业管理服务</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C1204</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家</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1.00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350.00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350.00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350.00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350.00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市民中心运行费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2200.00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安全服务</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C0810</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家</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1.00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280.00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280.00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280.00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280.00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市民中心运行费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2200.00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维修和保养服务</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C05</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家</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5.00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23.05</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115.25</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115.25</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115.25</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市民中心运行费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2200.00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住宿和餐饮服务</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C07</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家</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2.00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297.00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594.00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594.00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594.00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市民中心运行费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2200.00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园林绿化管理服务</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C1303</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家</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1.00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144.60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144.60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144.60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144.60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市直单位闲置房产维护管理经费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60.00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打印设备</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A02010601</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台</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1.00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0.30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0.30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0.30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0.30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市直单位闲置房产维护管理经费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60.00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安全服务</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C0810</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家</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1.00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24.60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24.60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24.60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24.60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公共机构节能管理</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15.00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办公消耗用品及类似物品</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A09</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箱</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6.00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0.30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1.80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1.80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1.80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市民中心运行费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2200.00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窗帘及类似品</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A070305</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套</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10.00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0.20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2.00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2.00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市直单位闲置房产维护管理经费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60.00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印刷品</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A0802</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套</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269.00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0.01</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2.69</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2.69</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2.69</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r w:rsidR="00AF7409" w:rsidRPr="00614D03" w:rsidTr="00AF7409">
        <w:tblPrEx>
          <w:tblCellMar>
            <w:top w:w="0" w:type="dxa"/>
            <w:bottom w:w="0" w:type="dxa"/>
          </w:tblCellMar>
        </w:tblPrEx>
        <w:trPr>
          <w:jc w:val="center"/>
        </w:trPr>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lastRenderedPageBreak/>
              <w:t>公务用车服务管理经费</w:t>
            </w:r>
          </w:p>
        </w:tc>
        <w:tc>
          <w:tcPr>
            <w:tcW w:w="0" w:type="auto"/>
            <w:shd w:val="clear" w:color="auto" w:fill="auto"/>
            <w:vAlign w:val="center"/>
          </w:tcPr>
          <w:p w:rsidR="00AF7409" w:rsidRPr="00614D03" w:rsidRDefault="00AF7409" w:rsidP="00614D03">
            <w:pPr>
              <w:spacing w:line="300" w:lineRule="exact"/>
              <w:ind w:right="300" w:firstLine="0"/>
              <w:jc w:val="center"/>
              <w:rPr>
                <w:rFonts w:ascii="仿宋" w:eastAsia="仿宋" w:hAnsi="仿宋"/>
                <w:sz w:val="15"/>
                <w:szCs w:val="15"/>
              </w:rPr>
            </w:pPr>
            <w:r w:rsidRPr="00614D03">
              <w:rPr>
                <w:rFonts w:ascii="仿宋" w:eastAsia="仿宋" w:hAnsi="仿宋"/>
                <w:sz w:val="15"/>
                <w:szCs w:val="15"/>
              </w:rPr>
              <w:t>350.00</w:t>
            </w:r>
          </w:p>
        </w:tc>
        <w:tc>
          <w:tcPr>
            <w:tcW w:w="0" w:type="auto"/>
            <w:shd w:val="clear" w:color="auto" w:fill="auto"/>
            <w:vAlign w:val="center"/>
          </w:tcPr>
          <w:p w:rsidR="00AF7409" w:rsidRPr="00614D03" w:rsidRDefault="00AF7409" w:rsidP="00AF7409">
            <w:pPr>
              <w:spacing w:line="300" w:lineRule="exact"/>
              <w:ind w:firstLine="0"/>
              <w:rPr>
                <w:rFonts w:ascii="仿宋" w:eastAsia="仿宋" w:hAnsi="仿宋" w:hint="eastAsia"/>
                <w:sz w:val="15"/>
                <w:szCs w:val="15"/>
              </w:rPr>
            </w:pPr>
            <w:r w:rsidRPr="00614D03">
              <w:rPr>
                <w:rFonts w:ascii="仿宋" w:eastAsia="仿宋" w:hAnsi="仿宋" w:hint="eastAsia"/>
                <w:sz w:val="15"/>
                <w:szCs w:val="15"/>
              </w:rPr>
              <w:t>扫描仪</w:t>
            </w:r>
          </w:p>
        </w:tc>
        <w:tc>
          <w:tcPr>
            <w:tcW w:w="0" w:type="auto"/>
            <w:shd w:val="clear" w:color="auto" w:fill="auto"/>
            <w:vAlign w:val="center"/>
          </w:tcPr>
          <w:p w:rsidR="00AF7409" w:rsidRPr="00614D03" w:rsidRDefault="00AF7409" w:rsidP="00614D03">
            <w:pPr>
              <w:spacing w:line="300" w:lineRule="exact"/>
              <w:ind w:firstLine="0"/>
              <w:rPr>
                <w:rFonts w:ascii="仿宋" w:eastAsia="仿宋" w:hAnsi="仿宋"/>
                <w:sz w:val="15"/>
                <w:szCs w:val="15"/>
              </w:rPr>
            </w:pPr>
            <w:r w:rsidRPr="00614D03">
              <w:rPr>
                <w:rFonts w:ascii="仿宋" w:eastAsia="仿宋" w:hAnsi="仿宋"/>
                <w:sz w:val="15"/>
                <w:szCs w:val="15"/>
              </w:rPr>
              <w:t>A0201060901</w:t>
            </w:r>
          </w:p>
        </w:tc>
        <w:tc>
          <w:tcPr>
            <w:tcW w:w="0" w:type="auto"/>
            <w:shd w:val="clear" w:color="auto" w:fill="auto"/>
            <w:vAlign w:val="center"/>
          </w:tcPr>
          <w:p w:rsidR="00AF7409" w:rsidRPr="00AF7409" w:rsidRDefault="00AF7409" w:rsidP="00AF7409">
            <w:pPr>
              <w:spacing w:line="300" w:lineRule="exact"/>
              <w:ind w:firstLine="0"/>
              <w:rPr>
                <w:rFonts w:ascii="仿宋" w:eastAsia="仿宋" w:hAnsi="仿宋" w:hint="eastAsia"/>
                <w:sz w:val="15"/>
                <w:szCs w:val="15"/>
              </w:rPr>
            </w:pPr>
            <w:r w:rsidRPr="00AF7409">
              <w:rPr>
                <w:rFonts w:ascii="仿宋" w:eastAsia="仿宋" w:hAnsi="仿宋" w:hint="eastAsia"/>
                <w:sz w:val="15"/>
                <w:szCs w:val="15"/>
              </w:rPr>
              <w:t>台</w:t>
            </w:r>
          </w:p>
        </w:tc>
        <w:tc>
          <w:tcPr>
            <w:tcW w:w="966" w:type="dxa"/>
            <w:shd w:val="clear" w:color="auto" w:fill="auto"/>
            <w:vAlign w:val="center"/>
          </w:tcPr>
          <w:p w:rsidR="00AF7409" w:rsidRPr="00AF7409" w:rsidRDefault="00AF7409" w:rsidP="00AF7409">
            <w:pPr>
              <w:spacing w:line="300" w:lineRule="exact"/>
              <w:ind w:right="300" w:firstLine="0"/>
              <w:jc w:val="center"/>
              <w:rPr>
                <w:rFonts w:ascii="仿宋" w:eastAsia="仿宋" w:hAnsi="仿宋"/>
                <w:sz w:val="15"/>
                <w:szCs w:val="15"/>
              </w:rPr>
            </w:pPr>
            <w:r w:rsidRPr="00AF7409">
              <w:rPr>
                <w:rFonts w:ascii="仿宋" w:eastAsia="仿宋" w:hAnsi="仿宋"/>
                <w:sz w:val="15"/>
                <w:szCs w:val="15"/>
              </w:rPr>
              <w:t>1.00</w:t>
            </w:r>
          </w:p>
        </w:tc>
        <w:tc>
          <w:tcPr>
            <w:tcW w:w="777" w:type="dxa"/>
            <w:shd w:val="clear" w:color="auto" w:fill="auto"/>
            <w:vAlign w:val="center"/>
          </w:tcPr>
          <w:p w:rsidR="00AF7409" w:rsidRPr="00614D03" w:rsidRDefault="00AF7409" w:rsidP="00AF7409">
            <w:pPr>
              <w:spacing w:line="300" w:lineRule="exact"/>
              <w:ind w:right="300" w:firstLine="0"/>
              <w:jc w:val="center"/>
              <w:rPr>
                <w:rFonts w:ascii="仿宋" w:eastAsia="仿宋" w:hAnsi="仿宋"/>
                <w:sz w:val="15"/>
                <w:szCs w:val="15"/>
              </w:rPr>
            </w:pPr>
            <w:r w:rsidRPr="00614D03">
              <w:rPr>
                <w:rFonts w:ascii="仿宋" w:eastAsia="仿宋" w:hAnsi="仿宋"/>
                <w:sz w:val="15"/>
                <w:szCs w:val="15"/>
              </w:rPr>
              <w:t>0.30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0.30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0.30</w:t>
            </w:r>
          </w:p>
        </w:tc>
        <w:tc>
          <w:tcPr>
            <w:tcW w:w="0" w:type="auto"/>
            <w:shd w:val="clear" w:color="auto" w:fill="auto"/>
            <w:vAlign w:val="center"/>
          </w:tcPr>
          <w:p w:rsidR="00AF7409" w:rsidRPr="00614D03" w:rsidRDefault="00AF7409" w:rsidP="00AF7409">
            <w:pPr>
              <w:spacing w:line="300" w:lineRule="exact"/>
              <w:ind w:right="300" w:firstLine="0"/>
              <w:rPr>
                <w:rFonts w:ascii="仿宋" w:eastAsia="仿宋" w:hAnsi="仿宋"/>
                <w:sz w:val="15"/>
                <w:szCs w:val="15"/>
              </w:rPr>
            </w:pPr>
            <w:r w:rsidRPr="00614D03">
              <w:rPr>
                <w:rFonts w:ascii="仿宋" w:eastAsia="仿宋" w:hAnsi="仿宋"/>
                <w:sz w:val="15"/>
                <w:szCs w:val="15"/>
              </w:rPr>
              <w:t>0.30</w:t>
            </w: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c>
          <w:tcPr>
            <w:tcW w:w="0" w:type="auto"/>
            <w:shd w:val="clear" w:color="auto" w:fill="auto"/>
            <w:vAlign w:val="center"/>
          </w:tcPr>
          <w:p w:rsidR="00AF7409" w:rsidRPr="00614D03" w:rsidRDefault="00AF7409" w:rsidP="00A82418">
            <w:pPr>
              <w:spacing w:line="300" w:lineRule="exact"/>
              <w:jc w:val="right"/>
              <w:rPr>
                <w:rFonts w:ascii="仿宋" w:eastAsia="仿宋" w:hAnsi="仿宋"/>
                <w:sz w:val="15"/>
                <w:szCs w:val="15"/>
              </w:rPr>
            </w:pPr>
          </w:p>
        </w:tc>
      </w:tr>
    </w:tbl>
    <w:p w:rsidR="0042131B" w:rsidRDefault="0042131B">
      <w:pPr>
        <w:rPr>
          <w:sz w:val="18"/>
          <w:szCs w:val="18"/>
        </w:rPr>
      </w:pPr>
    </w:p>
    <w:p w:rsidR="0042131B" w:rsidRDefault="002162D2">
      <w:pPr>
        <w:numPr>
          <w:ilvl w:val="0"/>
          <w:numId w:val="3"/>
        </w:numPr>
        <w:spacing w:after="194" w:line="259" w:lineRule="auto"/>
        <w:ind w:left="1478" w:right="8665" w:hanging="641"/>
        <w:rPr>
          <w:rFonts w:ascii="仿宋" w:eastAsia="仿宋"/>
          <w:b/>
          <w:szCs w:val="32"/>
        </w:rPr>
      </w:pPr>
      <w:r>
        <w:rPr>
          <w:rFonts w:ascii="仿宋" w:eastAsia="仿宋"/>
          <w:b/>
          <w:szCs w:val="32"/>
        </w:rPr>
        <w:t>国有资产信息</w:t>
      </w:r>
      <w:r w:rsidR="00D65852">
        <w:rPr>
          <w:rFonts w:ascii="仿宋" w:eastAsia="仿宋" w:hint="eastAsia"/>
          <w:b/>
          <w:szCs w:val="32"/>
        </w:rPr>
        <w:t>情况</w:t>
      </w:r>
    </w:p>
    <w:p w:rsidR="0042131B" w:rsidRPr="007441F1" w:rsidRDefault="002162D2">
      <w:pPr>
        <w:ind w:firstLineChars="250" w:firstLine="800"/>
        <w:rPr>
          <w:rFonts w:ascii="仿宋" w:eastAsia="仿宋" w:hAnsi="仿宋"/>
          <w:szCs w:val="32"/>
        </w:rPr>
      </w:pPr>
      <w:proofErr w:type="gramStart"/>
      <w:r w:rsidRPr="007441F1">
        <w:rPr>
          <w:rFonts w:ascii="仿宋" w:eastAsia="仿宋" w:hAnsi="仿宋" w:hint="eastAsia"/>
          <w:szCs w:val="32"/>
        </w:rPr>
        <w:t>我部门</w:t>
      </w:r>
      <w:proofErr w:type="gramEnd"/>
      <w:r w:rsidRPr="007441F1">
        <w:rPr>
          <w:rFonts w:ascii="仿宋" w:eastAsia="仿宋" w:hAnsi="仿宋"/>
          <w:szCs w:val="32"/>
        </w:rPr>
        <w:t>上年末固定资产金额为</w:t>
      </w:r>
      <w:r w:rsidR="0012204E">
        <w:rPr>
          <w:rFonts w:ascii="仿宋" w:eastAsia="仿宋" w:hAnsi="仿宋" w:hint="eastAsia"/>
          <w:szCs w:val="32"/>
        </w:rPr>
        <w:t>3050.61</w:t>
      </w:r>
      <w:r w:rsidRPr="007441F1">
        <w:rPr>
          <w:rFonts w:ascii="仿宋" w:eastAsia="仿宋" w:hAnsi="仿宋"/>
          <w:szCs w:val="32"/>
        </w:rPr>
        <w:t>万元，</w:t>
      </w:r>
      <w:r w:rsidRPr="007441F1">
        <w:rPr>
          <w:rFonts w:ascii="仿宋" w:eastAsia="仿宋" w:hAnsi="仿宋" w:hint="eastAsia"/>
          <w:szCs w:val="32"/>
        </w:rPr>
        <w:t>占用情况如下：</w:t>
      </w:r>
    </w:p>
    <w:tbl>
      <w:tblPr>
        <w:tblW w:w="0" w:type="auto"/>
        <w:tblInd w:w="-117" w:type="dxa"/>
        <w:tblLayout w:type="fixed"/>
        <w:tblCellMar>
          <w:left w:w="0" w:type="dxa"/>
          <w:right w:w="0" w:type="dxa"/>
        </w:tblCellMar>
        <w:tblLook w:val="0000"/>
      </w:tblPr>
      <w:tblGrid>
        <w:gridCol w:w="5084"/>
        <w:gridCol w:w="3296"/>
        <w:gridCol w:w="5103"/>
      </w:tblGrid>
      <w:tr w:rsidR="005E7EFE" w:rsidTr="00A82418">
        <w:tblPrEx>
          <w:tblCellMar>
            <w:top w:w="0" w:type="dxa"/>
            <w:left w:w="0" w:type="dxa"/>
            <w:bottom w:w="0" w:type="dxa"/>
            <w:right w:w="0" w:type="dxa"/>
          </w:tblCellMar>
        </w:tblPrEx>
        <w:trPr>
          <w:trHeight w:val="656"/>
        </w:trPr>
        <w:tc>
          <w:tcPr>
            <w:tcW w:w="5084"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7"/>
              <w:jc w:val="center"/>
              <w:rPr>
                <w:rFonts w:ascii="仿宋" w:eastAsia="仿宋" w:hAnsi="仿宋"/>
                <w:sz w:val="28"/>
                <w:szCs w:val="28"/>
              </w:rPr>
            </w:pPr>
            <w:r>
              <w:rPr>
                <w:rFonts w:ascii="仿宋" w:eastAsia="仿宋" w:hAnsi="仿宋" w:hint="eastAsia"/>
                <w:sz w:val="28"/>
                <w:szCs w:val="28"/>
              </w:rPr>
              <w:t>项目</w:t>
            </w:r>
          </w:p>
        </w:tc>
        <w:tc>
          <w:tcPr>
            <w:tcW w:w="3296"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4"/>
              <w:jc w:val="center"/>
              <w:rPr>
                <w:rFonts w:ascii="仿宋" w:eastAsia="仿宋" w:hAnsi="仿宋"/>
                <w:sz w:val="28"/>
                <w:szCs w:val="28"/>
              </w:rPr>
            </w:pPr>
            <w:r>
              <w:rPr>
                <w:rFonts w:ascii="仿宋" w:eastAsia="仿宋" w:hAnsi="仿宋" w:hint="eastAsia"/>
                <w:sz w:val="28"/>
                <w:szCs w:val="28"/>
              </w:rPr>
              <w:t>数量</w:t>
            </w:r>
          </w:p>
        </w:tc>
        <w:tc>
          <w:tcPr>
            <w:tcW w:w="5103"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6"/>
              <w:jc w:val="center"/>
              <w:rPr>
                <w:rFonts w:ascii="仿宋" w:eastAsia="仿宋" w:hAnsi="仿宋"/>
                <w:sz w:val="28"/>
                <w:szCs w:val="28"/>
              </w:rPr>
            </w:pPr>
            <w:r>
              <w:rPr>
                <w:rFonts w:ascii="仿宋" w:eastAsia="仿宋" w:hAnsi="仿宋" w:hint="eastAsia"/>
                <w:sz w:val="28"/>
                <w:szCs w:val="28"/>
              </w:rPr>
              <w:t>价值（金额单位：万元）</w:t>
            </w:r>
          </w:p>
        </w:tc>
      </w:tr>
      <w:tr w:rsidR="005E7EFE" w:rsidTr="00A82418">
        <w:tblPrEx>
          <w:tblCellMar>
            <w:top w:w="0" w:type="dxa"/>
            <w:left w:w="0" w:type="dxa"/>
            <w:bottom w:w="0" w:type="dxa"/>
            <w:right w:w="0" w:type="dxa"/>
          </w:tblCellMar>
        </w:tblPrEx>
        <w:trPr>
          <w:trHeight w:val="655"/>
        </w:trPr>
        <w:tc>
          <w:tcPr>
            <w:tcW w:w="5084"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12"/>
              <w:jc w:val="center"/>
              <w:rPr>
                <w:rFonts w:ascii="仿宋" w:eastAsia="仿宋" w:hAnsi="仿宋"/>
                <w:sz w:val="28"/>
                <w:szCs w:val="28"/>
                <w:highlight w:val="red"/>
              </w:rPr>
            </w:pPr>
            <w:r>
              <w:rPr>
                <w:rFonts w:ascii="仿宋" w:eastAsia="仿宋" w:hAnsi="仿宋" w:hint="eastAsia"/>
                <w:sz w:val="28"/>
                <w:szCs w:val="28"/>
              </w:rPr>
              <w:t>资产总额</w:t>
            </w:r>
          </w:p>
        </w:tc>
        <w:tc>
          <w:tcPr>
            <w:tcW w:w="3296"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9"/>
              <w:jc w:val="center"/>
              <w:rPr>
                <w:rFonts w:ascii="仿宋" w:eastAsia="仿宋" w:hAnsi="仿宋"/>
                <w:sz w:val="28"/>
                <w:szCs w:val="28"/>
                <w:highlight w:val="red"/>
              </w:rPr>
            </w:pPr>
            <w:r>
              <w:rPr>
                <w:rFonts w:ascii="仿宋" w:eastAsia="仿宋" w:hAnsi="仿宋"/>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7"/>
              <w:jc w:val="center"/>
              <w:rPr>
                <w:rFonts w:ascii="仿宋" w:eastAsia="仿宋" w:hAnsi="仿宋"/>
                <w:sz w:val="28"/>
                <w:szCs w:val="28"/>
              </w:rPr>
            </w:pPr>
            <w:r>
              <w:rPr>
                <w:rFonts w:ascii="仿宋" w:eastAsia="仿宋" w:hAnsi="仿宋" w:hint="eastAsia"/>
                <w:sz w:val="28"/>
                <w:szCs w:val="28"/>
              </w:rPr>
              <w:t>3050.61</w:t>
            </w:r>
          </w:p>
        </w:tc>
      </w:tr>
      <w:tr w:rsidR="005E7EFE" w:rsidTr="00A82418">
        <w:tblPrEx>
          <w:tblCellMar>
            <w:top w:w="0" w:type="dxa"/>
            <w:left w:w="0" w:type="dxa"/>
            <w:bottom w:w="0" w:type="dxa"/>
            <w:right w:w="0" w:type="dxa"/>
          </w:tblCellMar>
        </w:tblPrEx>
        <w:trPr>
          <w:trHeight w:val="655"/>
        </w:trPr>
        <w:tc>
          <w:tcPr>
            <w:tcW w:w="5084"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、房屋（平方米）</w:t>
            </w:r>
          </w:p>
        </w:tc>
        <w:tc>
          <w:tcPr>
            <w:tcW w:w="3296"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9"/>
              <w:jc w:val="center"/>
              <w:rPr>
                <w:rFonts w:ascii="仿宋" w:eastAsia="仿宋" w:hAnsi="仿宋"/>
                <w:sz w:val="28"/>
                <w:szCs w:val="28"/>
              </w:rPr>
            </w:pPr>
            <w:r>
              <w:rPr>
                <w:rFonts w:ascii="仿宋" w:eastAsia="仿宋" w:hAnsi="仿宋" w:hint="eastAsia"/>
                <w:sz w:val="28"/>
                <w:szCs w:val="28"/>
              </w:rPr>
              <w:t>0</w:t>
            </w:r>
            <w:r>
              <w:rPr>
                <w:rFonts w:ascii="仿宋" w:eastAsia="仿宋" w:hAnsi="仿宋"/>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7"/>
              <w:jc w:val="center"/>
              <w:rPr>
                <w:rFonts w:ascii="仿宋" w:eastAsia="仿宋" w:hAnsi="仿宋"/>
                <w:sz w:val="28"/>
                <w:szCs w:val="28"/>
              </w:rPr>
            </w:pPr>
            <w:r>
              <w:rPr>
                <w:rFonts w:ascii="仿宋" w:eastAsia="仿宋" w:hAnsi="仿宋" w:hint="eastAsia"/>
                <w:sz w:val="28"/>
                <w:szCs w:val="28"/>
              </w:rPr>
              <w:t>0</w:t>
            </w:r>
          </w:p>
        </w:tc>
      </w:tr>
      <w:tr w:rsidR="005E7EFE" w:rsidTr="00A82418">
        <w:tblPrEx>
          <w:tblCellMar>
            <w:top w:w="0" w:type="dxa"/>
            <w:left w:w="0" w:type="dxa"/>
            <w:bottom w:w="0" w:type="dxa"/>
            <w:right w:w="0" w:type="dxa"/>
          </w:tblCellMar>
        </w:tblPrEx>
        <w:trPr>
          <w:trHeight w:val="655"/>
        </w:trPr>
        <w:tc>
          <w:tcPr>
            <w:tcW w:w="5084"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rPr>
                <w:rFonts w:ascii="仿宋" w:eastAsia="仿宋" w:hAnsi="仿宋"/>
                <w:sz w:val="28"/>
                <w:szCs w:val="28"/>
              </w:rPr>
            </w:pPr>
            <w:r>
              <w:rPr>
                <w:rFonts w:ascii="仿宋" w:eastAsia="仿宋" w:hAnsi="仿宋" w:hint="eastAsia"/>
                <w:sz w:val="28"/>
                <w:szCs w:val="28"/>
              </w:rPr>
              <w:t>其中：办公用房（平方米）</w:t>
            </w:r>
          </w:p>
        </w:tc>
        <w:tc>
          <w:tcPr>
            <w:tcW w:w="3296"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9"/>
              <w:jc w:val="center"/>
              <w:rPr>
                <w:rFonts w:ascii="仿宋" w:eastAsia="仿宋" w:hAnsi="仿宋"/>
                <w:sz w:val="28"/>
                <w:szCs w:val="28"/>
              </w:rPr>
            </w:pPr>
            <w:r>
              <w:rPr>
                <w:rFonts w:ascii="仿宋" w:eastAsia="仿宋" w:hAnsi="仿宋" w:hint="eastAsia"/>
                <w:sz w:val="28"/>
                <w:szCs w:val="28"/>
              </w:rPr>
              <w:t>0</w:t>
            </w:r>
          </w:p>
        </w:tc>
        <w:tc>
          <w:tcPr>
            <w:tcW w:w="5103"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7"/>
              <w:jc w:val="center"/>
              <w:rPr>
                <w:rFonts w:ascii="仿宋" w:eastAsia="仿宋" w:hAnsi="仿宋"/>
                <w:sz w:val="28"/>
                <w:szCs w:val="28"/>
              </w:rPr>
            </w:pPr>
            <w:r>
              <w:rPr>
                <w:rFonts w:ascii="仿宋" w:eastAsia="仿宋" w:hAnsi="仿宋" w:hint="eastAsia"/>
                <w:sz w:val="28"/>
                <w:szCs w:val="28"/>
              </w:rPr>
              <w:t>0</w:t>
            </w:r>
          </w:p>
        </w:tc>
      </w:tr>
      <w:tr w:rsidR="005E7EFE" w:rsidTr="00A82418">
        <w:tblPrEx>
          <w:tblCellMar>
            <w:top w:w="0" w:type="dxa"/>
            <w:left w:w="0" w:type="dxa"/>
            <w:bottom w:w="0" w:type="dxa"/>
            <w:right w:w="0" w:type="dxa"/>
          </w:tblCellMar>
        </w:tblPrEx>
        <w:trPr>
          <w:trHeight w:val="656"/>
        </w:trPr>
        <w:tc>
          <w:tcPr>
            <w:tcW w:w="5084"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、车辆（台、辆）</w:t>
            </w:r>
          </w:p>
        </w:tc>
        <w:tc>
          <w:tcPr>
            <w:tcW w:w="3296"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9"/>
              <w:jc w:val="center"/>
              <w:rPr>
                <w:rFonts w:ascii="仿宋" w:eastAsia="仿宋" w:hAnsi="仿宋"/>
                <w:sz w:val="28"/>
                <w:szCs w:val="28"/>
              </w:rPr>
            </w:pPr>
            <w:r>
              <w:rPr>
                <w:rFonts w:ascii="仿宋" w:eastAsia="仿宋" w:hAnsi="仿宋" w:hint="eastAsia"/>
                <w:sz w:val="28"/>
                <w:szCs w:val="28"/>
              </w:rPr>
              <w:t>72</w:t>
            </w:r>
            <w:r>
              <w:rPr>
                <w:rFonts w:ascii="仿宋" w:eastAsia="仿宋" w:hAnsi="仿宋"/>
                <w:sz w:val="28"/>
                <w:szCs w:val="28"/>
              </w:rPr>
              <w:t xml:space="preserve"> </w:t>
            </w:r>
            <w:r w:rsidR="004266A5">
              <w:rPr>
                <w:rFonts w:ascii="仿宋" w:eastAsia="仿宋" w:hAnsi="仿宋" w:hint="eastAsia"/>
                <w:sz w:val="28"/>
                <w:szCs w:val="28"/>
              </w:rPr>
              <w:t>辆</w:t>
            </w:r>
          </w:p>
        </w:tc>
        <w:tc>
          <w:tcPr>
            <w:tcW w:w="5103" w:type="dxa"/>
            <w:tcBorders>
              <w:top w:val="single" w:sz="4" w:space="0" w:color="000000"/>
              <w:left w:val="single" w:sz="4" w:space="0" w:color="000000"/>
              <w:bottom w:val="single" w:sz="4" w:space="0" w:color="000000"/>
              <w:right w:val="single" w:sz="4" w:space="0" w:color="000000"/>
            </w:tcBorders>
            <w:vAlign w:val="center"/>
          </w:tcPr>
          <w:p w:rsidR="005E7EFE" w:rsidRDefault="005E7EFE" w:rsidP="00A82418">
            <w:pPr>
              <w:spacing w:line="259" w:lineRule="auto"/>
              <w:ind w:left="9"/>
              <w:jc w:val="center"/>
              <w:rPr>
                <w:rFonts w:ascii="仿宋" w:eastAsia="仿宋" w:hAnsi="仿宋"/>
                <w:sz w:val="28"/>
                <w:szCs w:val="28"/>
              </w:rPr>
            </w:pPr>
            <w:r>
              <w:rPr>
                <w:rFonts w:ascii="仿宋" w:eastAsia="仿宋" w:hAnsi="仿宋" w:hint="eastAsia"/>
                <w:sz w:val="28"/>
                <w:szCs w:val="28"/>
              </w:rPr>
              <w:t>2214.43</w:t>
            </w:r>
          </w:p>
        </w:tc>
      </w:tr>
      <w:tr w:rsidR="005E7EFE" w:rsidTr="00A82418">
        <w:tblPrEx>
          <w:tblCellMar>
            <w:top w:w="0" w:type="dxa"/>
            <w:left w:w="0" w:type="dxa"/>
            <w:bottom w:w="0" w:type="dxa"/>
            <w:right w:w="0" w:type="dxa"/>
          </w:tblCellMar>
        </w:tblPrEx>
        <w:trPr>
          <w:trHeight w:val="655"/>
        </w:trPr>
        <w:tc>
          <w:tcPr>
            <w:tcW w:w="5084" w:type="dxa"/>
            <w:tcBorders>
              <w:top w:val="single" w:sz="4" w:space="0" w:color="000000"/>
              <w:left w:val="single" w:sz="4" w:space="0" w:color="000000"/>
              <w:bottom w:val="single" w:sz="4" w:space="0" w:color="000000"/>
              <w:right w:val="single" w:sz="4" w:space="0" w:color="000000"/>
            </w:tcBorders>
            <w:vAlign w:val="center"/>
          </w:tcPr>
          <w:p w:rsidR="005E7EFE" w:rsidRDefault="006D5659" w:rsidP="00A82418">
            <w:pPr>
              <w:spacing w:line="259" w:lineRule="auto"/>
              <w:rPr>
                <w:rFonts w:ascii="仿宋" w:eastAsia="仿宋" w:hAnsi="仿宋"/>
                <w:sz w:val="28"/>
                <w:szCs w:val="28"/>
              </w:rPr>
            </w:pPr>
            <w:r>
              <w:rPr>
                <w:rFonts w:ascii="仿宋" w:eastAsia="仿宋" w:hAnsi="仿宋" w:hint="eastAsia"/>
                <w:sz w:val="28"/>
                <w:szCs w:val="28"/>
              </w:rPr>
              <w:lastRenderedPageBreak/>
              <w:t>3</w:t>
            </w:r>
            <w:r w:rsidR="005E7EFE">
              <w:rPr>
                <w:rFonts w:ascii="仿宋" w:eastAsia="仿宋" w:hAnsi="仿宋" w:hint="eastAsia"/>
                <w:sz w:val="28"/>
                <w:szCs w:val="28"/>
              </w:rPr>
              <w:t>、其他固定资产</w:t>
            </w:r>
          </w:p>
        </w:tc>
        <w:tc>
          <w:tcPr>
            <w:tcW w:w="3296" w:type="dxa"/>
            <w:tcBorders>
              <w:top w:val="single" w:sz="4" w:space="0" w:color="000000"/>
              <w:left w:val="single" w:sz="4" w:space="0" w:color="000000"/>
              <w:bottom w:val="single" w:sz="4" w:space="0" w:color="000000"/>
              <w:right w:val="single" w:sz="4" w:space="0" w:color="000000"/>
            </w:tcBorders>
            <w:vAlign w:val="center"/>
          </w:tcPr>
          <w:p w:rsidR="005E7EFE" w:rsidRDefault="00B267F6" w:rsidP="00A82418">
            <w:pPr>
              <w:spacing w:line="259" w:lineRule="auto"/>
              <w:ind w:left="9"/>
              <w:jc w:val="center"/>
              <w:rPr>
                <w:rFonts w:ascii="仿宋" w:eastAsia="仿宋" w:hAnsi="仿宋" w:hint="eastAsia"/>
                <w:sz w:val="28"/>
                <w:szCs w:val="28"/>
              </w:rPr>
            </w:pPr>
            <w:r>
              <w:rPr>
                <w:rFonts w:ascii="仿宋" w:eastAsia="仿宋" w:hAnsi="仿宋" w:hint="eastAsia"/>
                <w:sz w:val="28"/>
                <w:szCs w:val="28"/>
              </w:rPr>
              <w:t>26</w:t>
            </w:r>
            <w:r w:rsidR="00D65852">
              <w:rPr>
                <w:rFonts w:ascii="仿宋" w:eastAsia="仿宋" w:hAnsi="仿宋" w:hint="eastAsia"/>
                <w:sz w:val="28"/>
                <w:szCs w:val="28"/>
              </w:rPr>
              <w:t>49</w:t>
            </w:r>
            <w:r w:rsidR="004266A5">
              <w:rPr>
                <w:rFonts w:ascii="仿宋" w:eastAsia="仿宋" w:hAnsi="仿宋" w:hint="eastAsia"/>
                <w:sz w:val="28"/>
                <w:szCs w:val="28"/>
              </w:rPr>
              <w:t>件</w:t>
            </w:r>
          </w:p>
        </w:tc>
        <w:tc>
          <w:tcPr>
            <w:tcW w:w="5103" w:type="dxa"/>
            <w:tcBorders>
              <w:top w:val="single" w:sz="4" w:space="0" w:color="000000"/>
              <w:left w:val="single" w:sz="4" w:space="0" w:color="000000"/>
              <w:bottom w:val="single" w:sz="4" w:space="0" w:color="000000"/>
              <w:right w:val="single" w:sz="4" w:space="0" w:color="000000"/>
            </w:tcBorders>
            <w:vAlign w:val="center"/>
          </w:tcPr>
          <w:p w:rsidR="005E7EFE" w:rsidRDefault="006D5659" w:rsidP="00D65852">
            <w:pPr>
              <w:spacing w:line="259" w:lineRule="auto"/>
              <w:ind w:left="7"/>
              <w:jc w:val="center"/>
              <w:rPr>
                <w:rFonts w:ascii="仿宋" w:eastAsia="仿宋" w:hAnsi="仿宋" w:hint="eastAsia"/>
                <w:sz w:val="28"/>
                <w:szCs w:val="28"/>
              </w:rPr>
            </w:pPr>
            <w:r>
              <w:rPr>
                <w:rFonts w:ascii="仿宋" w:eastAsia="仿宋" w:hAnsi="仿宋" w:hint="eastAsia"/>
                <w:sz w:val="28"/>
                <w:szCs w:val="28"/>
              </w:rPr>
              <w:t>8</w:t>
            </w:r>
            <w:r w:rsidR="00D65852">
              <w:rPr>
                <w:rFonts w:ascii="仿宋" w:eastAsia="仿宋" w:hAnsi="仿宋" w:hint="eastAsia"/>
                <w:sz w:val="28"/>
                <w:szCs w:val="28"/>
              </w:rPr>
              <w:t>36</w:t>
            </w:r>
            <w:r>
              <w:rPr>
                <w:rFonts w:ascii="仿宋" w:eastAsia="仿宋" w:hAnsi="仿宋" w:hint="eastAsia"/>
                <w:sz w:val="28"/>
                <w:szCs w:val="28"/>
              </w:rPr>
              <w:t>.18</w:t>
            </w:r>
          </w:p>
        </w:tc>
      </w:tr>
    </w:tbl>
    <w:p w:rsidR="005E7EFE" w:rsidRDefault="00D65852">
      <w:pPr>
        <w:spacing w:after="244" w:line="381" w:lineRule="auto"/>
        <w:ind w:left="-15" w:firstLine="641"/>
        <w:rPr>
          <w:rFonts w:ascii="仿宋" w:eastAsia="仿宋" w:hAnsi="仿宋" w:hint="eastAsia"/>
          <w:szCs w:val="32"/>
        </w:rPr>
      </w:pPr>
      <w:r>
        <w:rPr>
          <w:rFonts w:ascii="仿宋" w:eastAsia="仿宋" w:hAnsi="仿宋" w:hint="eastAsia"/>
          <w:szCs w:val="32"/>
        </w:rPr>
        <w:t>无形资产2件，价值3.6万元</w:t>
      </w:r>
    </w:p>
    <w:p w:rsidR="0042131B" w:rsidRPr="007441F1" w:rsidRDefault="002162D2">
      <w:pPr>
        <w:spacing w:after="244" w:line="381" w:lineRule="auto"/>
        <w:ind w:left="-15" w:firstLine="641"/>
        <w:rPr>
          <w:rFonts w:ascii="仿宋" w:eastAsia="仿宋" w:hAnsi="仿宋"/>
          <w:szCs w:val="32"/>
          <w:highlight w:val="red"/>
        </w:rPr>
        <w:sectPr w:rsidR="0042131B" w:rsidRPr="007441F1" w:rsidSect="00686EC6">
          <w:headerReference w:type="even" r:id="rId8"/>
          <w:headerReference w:type="default" r:id="rId9"/>
          <w:footerReference w:type="default" r:id="rId10"/>
          <w:headerReference w:type="first" r:id="rId11"/>
          <w:pgSz w:w="16838" w:h="11906" w:orient="landscape"/>
          <w:pgMar w:top="2098" w:right="1440" w:bottom="1928" w:left="1440" w:header="1837" w:footer="720" w:gutter="0"/>
          <w:cols w:space="720"/>
          <w:docGrid w:linePitch="435"/>
        </w:sectPr>
      </w:pPr>
      <w:r w:rsidRPr="007441F1">
        <w:rPr>
          <w:rFonts w:ascii="仿宋" w:eastAsia="仿宋" w:hAnsi="仿宋"/>
          <w:szCs w:val="32"/>
        </w:rPr>
        <w:t>本年度各科室拟购置固定资产总额为</w:t>
      </w:r>
      <w:r w:rsidR="006D5659">
        <w:rPr>
          <w:rFonts w:ascii="仿宋" w:eastAsia="仿宋" w:hAnsi="仿宋" w:cs="Times New Roman" w:hint="eastAsia"/>
          <w:szCs w:val="32"/>
        </w:rPr>
        <w:t>37.53</w:t>
      </w:r>
      <w:r w:rsidRPr="007441F1">
        <w:rPr>
          <w:rFonts w:ascii="仿宋" w:eastAsia="仿宋" w:hAnsi="仿宋"/>
          <w:szCs w:val="32"/>
        </w:rPr>
        <w:t>万元，主要为计算机设备、打印设备、空调、办公家具等，已列入政府采购预</w:t>
      </w:r>
      <w:r w:rsidRPr="007441F1">
        <w:rPr>
          <w:rFonts w:ascii="仿宋" w:eastAsia="仿宋" w:hAnsi="仿宋" w:hint="eastAsia"/>
          <w:szCs w:val="32"/>
        </w:rPr>
        <w:t>算，详见政府采购预算表。</w:t>
      </w:r>
    </w:p>
    <w:p w:rsidR="0042131B" w:rsidRDefault="002162D2">
      <w:pPr>
        <w:numPr>
          <w:ilvl w:val="0"/>
          <w:numId w:val="3"/>
        </w:numPr>
        <w:spacing w:after="194" w:line="259" w:lineRule="auto"/>
        <w:ind w:left="1478" w:right="8665" w:hanging="641"/>
        <w:rPr>
          <w:rFonts w:ascii="仿宋" w:eastAsia="仿宋"/>
          <w:b/>
          <w:szCs w:val="32"/>
        </w:rPr>
      </w:pPr>
      <w:r>
        <w:rPr>
          <w:rFonts w:ascii="仿宋" w:eastAsia="仿宋"/>
          <w:b/>
          <w:szCs w:val="32"/>
        </w:rPr>
        <w:lastRenderedPageBreak/>
        <w:t>名词解释</w:t>
      </w:r>
    </w:p>
    <w:p w:rsidR="0042131B" w:rsidRDefault="002162D2" w:rsidP="00937E52">
      <w:pPr>
        <w:spacing w:after="4"/>
        <w:ind w:left="10" w:right="4506" w:hanging="10"/>
        <w:jc w:val="right"/>
        <w:rPr>
          <w:rFonts w:ascii="仿宋" w:eastAsia="仿宋" w:cs="Times New Roman"/>
          <w:szCs w:val="32"/>
        </w:rPr>
      </w:pPr>
      <w:r>
        <w:rPr>
          <w:rFonts w:ascii="仿宋" w:eastAsia="仿宋" w:cs="Times New Roman"/>
          <w:b/>
          <w:szCs w:val="32"/>
        </w:rPr>
        <w:t>1</w:t>
      </w:r>
      <w:r>
        <w:rPr>
          <w:rFonts w:ascii="仿宋" w:eastAsia="仿宋"/>
          <w:szCs w:val="32"/>
        </w:rPr>
        <w:t>、一般</w:t>
      </w:r>
      <w:r w:rsidR="00937E52">
        <w:rPr>
          <w:rFonts w:ascii="仿宋" w:eastAsia="仿宋" w:hint="eastAsia"/>
          <w:szCs w:val="32"/>
        </w:rPr>
        <w:t>公</w:t>
      </w:r>
      <w:r>
        <w:rPr>
          <w:rFonts w:ascii="仿宋" w:eastAsia="仿宋"/>
          <w:szCs w:val="32"/>
        </w:rPr>
        <w:t>共预算拨款收入：</w:t>
      </w:r>
      <w:r>
        <w:rPr>
          <w:rFonts w:ascii="仿宋" w:eastAsia="仿宋" w:hint="eastAsia"/>
          <w:szCs w:val="32"/>
        </w:rPr>
        <w:t>主要</w:t>
      </w:r>
      <w:r>
        <w:rPr>
          <w:rFonts w:ascii="仿宋" w:eastAsia="仿宋"/>
          <w:szCs w:val="32"/>
        </w:rPr>
        <w:t>指</w:t>
      </w:r>
      <w:r>
        <w:rPr>
          <w:rFonts w:ascii="仿宋" w:eastAsia="仿宋" w:hint="eastAsia"/>
          <w:szCs w:val="32"/>
        </w:rPr>
        <w:t>市</w:t>
      </w:r>
      <w:r>
        <w:rPr>
          <w:rFonts w:ascii="仿宋" w:eastAsia="仿宋"/>
          <w:szCs w:val="32"/>
        </w:rPr>
        <w:t>级财政当年拨付的资金。</w:t>
      </w:r>
    </w:p>
    <w:p w:rsidR="0042131B" w:rsidRDefault="002162D2">
      <w:pPr>
        <w:rPr>
          <w:rFonts w:ascii="仿宋" w:eastAsia="仿宋"/>
          <w:szCs w:val="32"/>
        </w:rPr>
      </w:pPr>
      <w:r>
        <w:rPr>
          <w:rFonts w:ascii="仿宋" w:eastAsia="仿宋" w:hint="eastAsia"/>
          <w:szCs w:val="32"/>
        </w:rPr>
        <w:t>2、</w:t>
      </w:r>
      <w:r>
        <w:rPr>
          <w:rFonts w:ascii="仿宋" w:eastAsia="仿宋"/>
          <w:szCs w:val="32"/>
        </w:rPr>
        <w:t>基本支出：指为保障机构正常运转、完成日常工作任务而发生的人员支出和公用支出。</w:t>
      </w:r>
    </w:p>
    <w:p w:rsidR="0042131B" w:rsidRDefault="002162D2">
      <w:pPr>
        <w:rPr>
          <w:rFonts w:ascii="仿宋" w:eastAsia="仿宋"/>
          <w:szCs w:val="32"/>
        </w:rPr>
      </w:pPr>
      <w:r>
        <w:rPr>
          <w:rFonts w:ascii="仿宋" w:eastAsia="仿宋" w:hint="eastAsia"/>
          <w:szCs w:val="32"/>
        </w:rPr>
        <w:t>3、</w:t>
      </w:r>
      <w:r>
        <w:rPr>
          <w:rFonts w:ascii="仿宋" w:eastAsia="仿宋"/>
          <w:szCs w:val="32"/>
        </w:rPr>
        <w:t>项目支出：指在基本支出之外为完成特定行政任务和事业发展目标所发生的支出。</w:t>
      </w:r>
    </w:p>
    <w:p w:rsidR="0042131B" w:rsidRDefault="002162D2">
      <w:pPr>
        <w:rPr>
          <w:rFonts w:ascii="仿宋" w:eastAsia="仿宋"/>
          <w:szCs w:val="32"/>
        </w:rPr>
      </w:pPr>
      <w:r>
        <w:rPr>
          <w:rFonts w:ascii="仿宋" w:eastAsia="仿宋" w:hint="eastAsia"/>
          <w:szCs w:val="32"/>
        </w:rPr>
        <w:t>4、</w:t>
      </w:r>
      <w:r>
        <w:rPr>
          <w:rFonts w:ascii="仿宋" w:eastAsia="仿宋"/>
          <w:szCs w:val="32"/>
        </w:rPr>
        <w:t>上缴上级支出：指所属单位上缴上级的支出。</w:t>
      </w:r>
    </w:p>
    <w:p w:rsidR="0042131B" w:rsidRDefault="002162D2">
      <w:pPr>
        <w:rPr>
          <w:rFonts w:ascii="仿宋" w:eastAsia="仿宋"/>
          <w:szCs w:val="32"/>
        </w:rPr>
      </w:pPr>
      <w:r>
        <w:rPr>
          <w:rFonts w:ascii="仿宋" w:eastAsia="仿宋" w:hint="eastAsia"/>
          <w:szCs w:val="32"/>
        </w:rPr>
        <w:t>5、</w:t>
      </w:r>
      <w:r>
        <w:rPr>
          <w:rFonts w:ascii="仿宋" w:eastAsia="仿宋"/>
          <w:szCs w:val="32"/>
        </w:rPr>
        <w:t>“</w:t>
      </w:r>
      <w:r>
        <w:rPr>
          <w:rFonts w:ascii="仿宋" w:eastAsia="仿宋"/>
          <w:szCs w:val="32"/>
        </w:rPr>
        <w:t>三公</w:t>
      </w:r>
      <w:r>
        <w:rPr>
          <w:rFonts w:ascii="仿宋" w:eastAsia="仿宋"/>
          <w:szCs w:val="32"/>
        </w:rPr>
        <w:t>”</w:t>
      </w:r>
      <w:r>
        <w:rPr>
          <w:rFonts w:ascii="仿宋" w:eastAsia="仿宋"/>
          <w:szCs w:val="32"/>
        </w:rPr>
        <w:t>经费：纳入</w:t>
      </w:r>
      <w:r>
        <w:rPr>
          <w:rFonts w:ascii="仿宋" w:eastAsia="仿宋" w:hint="eastAsia"/>
          <w:szCs w:val="32"/>
        </w:rPr>
        <w:t>市</w:t>
      </w:r>
      <w:r>
        <w:rPr>
          <w:rFonts w:ascii="仿宋" w:eastAsia="仿宋"/>
          <w:szCs w:val="32"/>
        </w:rPr>
        <w:t>级财政预算管理的</w:t>
      </w:r>
      <w:r>
        <w:rPr>
          <w:rFonts w:ascii="仿宋" w:eastAsia="仿宋"/>
          <w:szCs w:val="32"/>
        </w:rPr>
        <w:t>“</w:t>
      </w:r>
      <w:r>
        <w:rPr>
          <w:rFonts w:ascii="仿宋" w:eastAsia="仿宋"/>
          <w:szCs w:val="32"/>
        </w:rPr>
        <w:t>三公</w:t>
      </w:r>
      <w:r>
        <w:rPr>
          <w:rFonts w:ascii="仿宋" w:eastAsia="仿宋"/>
          <w:szCs w:val="32"/>
        </w:rPr>
        <w:t>”</w:t>
      </w:r>
      <w:r>
        <w:rPr>
          <w:rFonts w:ascii="仿宋" w:eastAsia="仿宋"/>
          <w:szCs w:val="32"/>
        </w:rPr>
        <w:t>经费，是指</w:t>
      </w:r>
      <w:r>
        <w:rPr>
          <w:rFonts w:ascii="仿宋" w:eastAsia="仿宋" w:hint="eastAsia"/>
          <w:szCs w:val="32"/>
        </w:rPr>
        <w:t>市</w:t>
      </w:r>
      <w:r>
        <w:rPr>
          <w:rFonts w:ascii="仿宋" w:eastAsia="仿宋"/>
          <w:szCs w:val="32"/>
        </w:rPr>
        <w:t>级部门用财政拨款安排的因公出国（境）费、公务用车购置及运行费和公务接待费。其中，因公出国（境）</w:t>
      </w:r>
      <w:proofErr w:type="gramStart"/>
      <w:r>
        <w:rPr>
          <w:rFonts w:ascii="仿宋" w:eastAsia="仿宋"/>
          <w:szCs w:val="32"/>
        </w:rPr>
        <w:t>费反映</w:t>
      </w:r>
      <w:proofErr w:type="gramEnd"/>
      <w:r>
        <w:rPr>
          <w:rFonts w:ascii="仿宋" w:eastAsia="仿宋"/>
          <w:szCs w:val="32"/>
        </w:rPr>
        <w:t>单位公务出国（境）的住宿费、旅费、伙食补助费、杂费、培训费等支出；公务用车购置及运行</w:t>
      </w:r>
      <w:proofErr w:type="gramStart"/>
      <w:r>
        <w:rPr>
          <w:rFonts w:ascii="仿宋" w:eastAsia="仿宋"/>
          <w:szCs w:val="32"/>
        </w:rPr>
        <w:t>费反映</w:t>
      </w:r>
      <w:proofErr w:type="gramEnd"/>
      <w:r>
        <w:rPr>
          <w:rFonts w:ascii="仿宋" w:eastAsia="仿宋"/>
          <w:szCs w:val="32"/>
        </w:rPr>
        <w:t>单位公务用车购置费及租用费、燃料费、维修费、过路过桥费、保险费、安全奖励费用等支出；公务接待</w:t>
      </w:r>
      <w:proofErr w:type="gramStart"/>
      <w:r>
        <w:rPr>
          <w:rFonts w:ascii="仿宋" w:eastAsia="仿宋"/>
          <w:szCs w:val="32"/>
        </w:rPr>
        <w:t>费反映</w:t>
      </w:r>
      <w:proofErr w:type="gramEnd"/>
      <w:r>
        <w:rPr>
          <w:rFonts w:ascii="仿宋" w:eastAsia="仿宋"/>
          <w:szCs w:val="32"/>
        </w:rPr>
        <w:t>单位按规定开支的各类公务接待（含外宾接待）支出。</w:t>
      </w:r>
    </w:p>
    <w:p w:rsidR="0042131B" w:rsidRDefault="002162D2">
      <w:pPr>
        <w:rPr>
          <w:rFonts w:ascii="仿宋" w:eastAsia="仿宋"/>
          <w:szCs w:val="32"/>
        </w:rPr>
      </w:pPr>
      <w:r>
        <w:rPr>
          <w:rFonts w:ascii="仿宋" w:eastAsia="仿宋" w:hint="eastAsia"/>
          <w:szCs w:val="32"/>
        </w:rPr>
        <w:t>6、</w:t>
      </w:r>
      <w:r>
        <w:rPr>
          <w:rFonts w:ascii="仿宋" w:eastAsia="仿宋"/>
          <w:szCs w:val="32"/>
        </w:rPr>
        <w:t>机关运行费：为保障行政单位（含参照公务员法管理的事业单位）运行用于购买货物和服务的各项资金，包括办公及印刷费、邮电费、差旅费、会议费、福利费、日常维修费、专用材料及一</w:t>
      </w:r>
      <w:r>
        <w:rPr>
          <w:rFonts w:ascii="仿宋" w:eastAsia="仿宋"/>
          <w:szCs w:val="32"/>
        </w:rPr>
        <w:lastRenderedPageBreak/>
        <w:t>般设备购置费、办公用房水电费、办公用房取暖费、办公用房物业管理费、公务用车运行维护费以及其他费用。</w:t>
      </w:r>
    </w:p>
    <w:p w:rsidR="0042131B" w:rsidRDefault="002162D2">
      <w:pPr>
        <w:rPr>
          <w:rFonts w:ascii="仿宋" w:eastAsia="仿宋"/>
          <w:b/>
          <w:szCs w:val="32"/>
        </w:rPr>
      </w:pPr>
      <w:r>
        <w:rPr>
          <w:rFonts w:ascii="仿宋" w:eastAsia="仿宋" w:hint="eastAsia"/>
          <w:b/>
          <w:szCs w:val="32"/>
        </w:rPr>
        <w:t>九、其他需说明的事项</w:t>
      </w:r>
    </w:p>
    <w:p w:rsidR="0042131B" w:rsidRDefault="002162D2">
      <w:pPr>
        <w:rPr>
          <w:rFonts w:ascii="仿宋" w:eastAsia="仿宋"/>
          <w:szCs w:val="32"/>
        </w:rPr>
      </w:pPr>
      <w:r>
        <w:rPr>
          <w:rFonts w:ascii="仿宋" w:eastAsia="仿宋" w:hint="eastAsia"/>
          <w:szCs w:val="32"/>
        </w:rPr>
        <w:t>无其他事项说明</w:t>
      </w:r>
    </w:p>
    <w:sectPr w:rsidR="0042131B" w:rsidSect="0042131B">
      <w:headerReference w:type="even" r:id="rId12"/>
      <w:headerReference w:type="default" r:id="rId13"/>
      <w:headerReference w:type="first" r:id="rId14"/>
      <w:pgSz w:w="16838" w:h="11906" w:orient="landscape"/>
      <w:pgMar w:top="1931" w:right="1436" w:bottom="19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3B" w:rsidRDefault="0057183B" w:rsidP="0042131B">
      <w:pPr>
        <w:spacing w:after="0" w:line="240" w:lineRule="auto"/>
      </w:pPr>
      <w:r>
        <w:separator/>
      </w:r>
    </w:p>
  </w:endnote>
  <w:endnote w:type="continuationSeparator" w:id="0">
    <w:p w:rsidR="0057183B" w:rsidRDefault="0057183B" w:rsidP="00421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00"/>
    <w:family w:val="auto"/>
    <w:pitch w:val="variable"/>
    <w:sig w:usb0="00000000" w:usb1="00000000" w:usb2="00000000" w:usb3="00000000" w:csb0="00000000" w:csb1="00000000"/>
  </w:font>
  <w:font w:name="方正小标宋_GBK">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266"/>
      <w:docPartObj>
        <w:docPartGallery w:val="Page Numbers (Bottom of Page)"/>
        <w:docPartUnique/>
      </w:docPartObj>
    </w:sdtPr>
    <w:sdtContent>
      <w:p w:rsidR="00DA78AA" w:rsidRDefault="00E84B75">
        <w:pPr>
          <w:pStyle w:val="a3"/>
          <w:jc w:val="center"/>
        </w:pPr>
        <w:r>
          <w:fldChar w:fldCharType="begin"/>
        </w:r>
        <w:r w:rsidR="00DA78AA">
          <w:instrText xml:space="preserve"> PAGE   \* MERGEFORMAT </w:instrText>
        </w:r>
        <w:r>
          <w:fldChar w:fldCharType="separate"/>
        </w:r>
        <w:r w:rsidR="00D04DFB" w:rsidRPr="00D04DFB">
          <w:rPr>
            <w:noProof/>
            <w:lang w:val="zh-CN"/>
          </w:rPr>
          <w:t>3</w:t>
        </w:r>
        <w:r>
          <w:fldChar w:fldCharType="end"/>
        </w:r>
      </w:p>
    </w:sdtContent>
  </w:sdt>
  <w:p w:rsidR="00DA78AA" w:rsidRDefault="00DA78A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3B" w:rsidRDefault="0057183B" w:rsidP="0042131B">
      <w:pPr>
        <w:spacing w:after="0" w:line="240" w:lineRule="auto"/>
      </w:pPr>
      <w:r>
        <w:separator/>
      </w:r>
    </w:p>
  </w:footnote>
  <w:footnote w:type="continuationSeparator" w:id="0">
    <w:p w:rsidR="0057183B" w:rsidRDefault="0057183B" w:rsidP="00421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1B" w:rsidRDefault="002162D2">
    <w:pPr>
      <w:tabs>
        <w:tab w:val="right" w:pos="14121"/>
      </w:tabs>
      <w:spacing w:after="0" w:line="259" w:lineRule="auto"/>
      <w:ind w:left="-161" w:right="-162" w:firstLine="0"/>
    </w:pPr>
    <w:r>
      <w:rPr>
        <w:sz w:val="24"/>
      </w:rPr>
      <w:t>318 河北省财政厅</w:t>
    </w:r>
    <w:r>
      <w:rPr>
        <w:sz w:val="24"/>
      </w:rPr>
      <w:tab/>
      <w:t>单位：万元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1F" w:rsidRDefault="00D7631F" w:rsidP="00537458">
    <w:pPr>
      <w:keepLines/>
      <w:widowControl w:val="0"/>
      <w:tabs>
        <w:tab w:val="right" w:pos="14121"/>
      </w:tabs>
      <w:spacing w:after="0" w:line="259" w:lineRule="auto"/>
      <w:ind w:right="-164"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1B" w:rsidRDefault="002162D2">
    <w:pPr>
      <w:tabs>
        <w:tab w:val="right" w:pos="14121"/>
      </w:tabs>
      <w:spacing w:after="0" w:line="259" w:lineRule="auto"/>
      <w:ind w:left="-161" w:right="-162" w:firstLine="0"/>
    </w:pPr>
    <w:r>
      <w:rPr>
        <w:sz w:val="24"/>
      </w:rPr>
      <w:t>318 河北省财政厅</w:t>
    </w:r>
    <w:r>
      <w:rPr>
        <w:sz w:val="24"/>
      </w:rPr>
      <w:tab/>
      <w:t>单位：万元</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1B" w:rsidRDefault="0042131B">
    <w:pPr>
      <w:spacing w:after="160" w:line="259" w:lineRule="auto"/>
      <w:ind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1B" w:rsidRDefault="0042131B">
    <w:pPr>
      <w:spacing w:after="160" w:line="259" w:lineRule="auto"/>
      <w:ind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1B" w:rsidRDefault="0042131B">
    <w:pPr>
      <w:spacing w:after="160" w:line="259" w:lineRule="aut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3B2E"/>
    <w:multiLevelType w:val="hybridMultilevel"/>
    <w:tmpl w:val="84D8F166"/>
    <w:lvl w:ilvl="0" w:tplc="627A7A12">
      <w:start w:val="1"/>
      <w:numFmt w:val="japaneseCounting"/>
      <w:lvlRestart w:val="0"/>
      <w:lvlText w:val="%1、"/>
      <w:lvlJc w:val="left"/>
      <w:pPr>
        <w:tabs>
          <w:tab w:val="num" w:pos="0"/>
        </w:tabs>
        <w:ind w:left="1346" w:hanging="720"/>
      </w:pPr>
      <w:rPr>
        <w:rFonts w:ascii="黑体" w:eastAsia="黑体" w:hAnsi="黑体" w:hint="default"/>
      </w:rPr>
    </w:lvl>
    <w:lvl w:ilvl="1" w:tplc="6EECD922">
      <w:start w:val="1"/>
      <w:numFmt w:val="lowerLetter"/>
      <w:lvlText w:val="%2)"/>
      <w:lvlJc w:val="left"/>
      <w:pPr>
        <w:tabs>
          <w:tab w:val="num" w:pos="0"/>
        </w:tabs>
        <w:ind w:left="1466" w:hanging="420"/>
      </w:pPr>
    </w:lvl>
    <w:lvl w:ilvl="2" w:tplc="A2763436">
      <w:start w:val="1"/>
      <w:numFmt w:val="lowerRoman"/>
      <w:lvlText w:val="%3."/>
      <w:lvlJc w:val="right"/>
      <w:pPr>
        <w:tabs>
          <w:tab w:val="num" w:pos="0"/>
        </w:tabs>
        <w:ind w:left="1886" w:hanging="420"/>
      </w:pPr>
    </w:lvl>
    <w:lvl w:ilvl="3" w:tplc="4296CEC6">
      <w:start w:val="1"/>
      <w:numFmt w:val="decimal"/>
      <w:lvlText w:val="%4."/>
      <w:lvlJc w:val="left"/>
      <w:pPr>
        <w:tabs>
          <w:tab w:val="num" w:pos="0"/>
        </w:tabs>
        <w:ind w:left="2306" w:hanging="420"/>
      </w:pPr>
    </w:lvl>
    <w:lvl w:ilvl="4" w:tplc="17EE580A">
      <w:start w:val="1"/>
      <w:numFmt w:val="lowerLetter"/>
      <w:lvlText w:val="%5)"/>
      <w:lvlJc w:val="left"/>
      <w:pPr>
        <w:tabs>
          <w:tab w:val="num" w:pos="0"/>
        </w:tabs>
        <w:ind w:left="2726" w:hanging="420"/>
      </w:pPr>
    </w:lvl>
    <w:lvl w:ilvl="5" w:tplc="FACE5082">
      <w:start w:val="1"/>
      <w:numFmt w:val="lowerRoman"/>
      <w:lvlText w:val="%6."/>
      <w:lvlJc w:val="right"/>
      <w:pPr>
        <w:tabs>
          <w:tab w:val="num" w:pos="0"/>
        </w:tabs>
        <w:ind w:left="3146" w:hanging="420"/>
      </w:pPr>
    </w:lvl>
    <w:lvl w:ilvl="6" w:tplc="F4A880A0">
      <w:start w:val="1"/>
      <w:numFmt w:val="decimal"/>
      <w:lvlText w:val="%7."/>
      <w:lvlJc w:val="left"/>
      <w:pPr>
        <w:tabs>
          <w:tab w:val="num" w:pos="0"/>
        </w:tabs>
        <w:ind w:left="3566" w:hanging="420"/>
      </w:pPr>
    </w:lvl>
    <w:lvl w:ilvl="7" w:tplc="03E496DC">
      <w:start w:val="1"/>
      <w:numFmt w:val="lowerLetter"/>
      <w:lvlText w:val="%8)"/>
      <w:lvlJc w:val="left"/>
      <w:pPr>
        <w:tabs>
          <w:tab w:val="num" w:pos="0"/>
        </w:tabs>
        <w:ind w:left="3986" w:hanging="420"/>
      </w:pPr>
    </w:lvl>
    <w:lvl w:ilvl="8" w:tplc="E4449B3E">
      <w:start w:val="1"/>
      <w:numFmt w:val="lowerRoman"/>
      <w:lvlText w:val="%9."/>
      <w:lvlJc w:val="right"/>
      <w:pPr>
        <w:tabs>
          <w:tab w:val="num" w:pos="0"/>
        </w:tabs>
        <w:ind w:left="4406" w:hanging="420"/>
      </w:pPr>
    </w:lvl>
  </w:abstractNum>
  <w:abstractNum w:abstractNumId="1">
    <w:nsid w:val="49726E11"/>
    <w:multiLevelType w:val="hybridMultilevel"/>
    <w:tmpl w:val="08E81C62"/>
    <w:lvl w:ilvl="0" w:tplc="3FE6D820">
      <w:start w:val="7"/>
      <w:numFmt w:val="ideographDigital"/>
      <w:lvlRestart w:val="0"/>
      <w:lvlText w:val="%1、"/>
      <w:lvlJc w:val="left"/>
      <w:pPr>
        <w:tabs>
          <w:tab w:val="num" w:pos="0"/>
        </w:tabs>
        <w:ind w:left="1479" w:hanging="1479"/>
      </w:pPr>
      <w:rPr>
        <w:rFonts w:ascii="仿宋" w:eastAsia="仿宋" w:hAnsi="仿宋" w:cs="微软雅黑"/>
        <w:b/>
        <w:i w:val="0"/>
        <w:strike w:val="0"/>
        <w:dstrike w:val="0"/>
        <w:color w:val="000000"/>
        <w:sz w:val="32"/>
        <w:szCs w:val="32"/>
        <w:u w:val="none" w:color="000000"/>
        <w:vertAlign w:val="baseline"/>
      </w:rPr>
    </w:lvl>
    <w:lvl w:ilvl="1" w:tplc="F62A54FE">
      <w:start w:val="1"/>
      <w:numFmt w:val="lowerLetter"/>
      <w:lvlText w:val="%2"/>
      <w:lvlJc w:val="left"/>
      <w:pPr>
        <w:tabs>
          <w:tab w:val="num" w:pos="0"/>
        </w:tabs>
        <w:ind w:left="1820" w:hanging="1820"/>
      </w:pPr>
      <w:rPr>
        <w:rFonts w:ascii="微软雅黑" w:eastAsia="微软雅黑" w:hAnsi="微软雅黑" w:cs="微软雅黑"/>
        <w:b w:val="0"/>
        <w:i w:val="0"/>
        <w:strike w:val="0"/>
        <w:dstrike w:val="0"/>
        <w:color w:val="000000"/>
        <w:sz w:val="32"/>
        <w:szCs w:val="32"/>
        <w:u w:val="none" w:color="000000"/>
        <w:vertAlign w:val="baseline"/>
      </w:rPr>
    </w:lvl>
    <w:lvl w:ilvl="2" w:tplc="F59A9DD6">
      <w:start w:val="1"/>
      <w:numFmt w:val="lowerRoman"/>
      <w:lvlText w:val="%3"/>
      <w:lvlJc w:val="left"/>
      <w:pPr>
        <w:tabs>
          <w:tab w:val="num" w:pos="0"/>
        </w:tabs>
        <w:ind w:left="2540" w:hanging="2540"/>
      </w:pPr>
      <w:rPr>
        <w:rFonts w:ascii="微软雅黑" w:eastAsia="微软雅黑" w:hAnsi="微软雅黑" w:cs="微软雅黑"/>
        <w:b w:val="0"/>
        <w:i w:val="0"/>
        <w:strike w:val="0"/>
        <w:dstrike w:val="0"/>
        <w:color w:val="000000"/>
        <w:sz w:val="32"/>
        <w:szCs w:val="32"/>
        <w:u w:val="none" w:color="000000"/>
        <w:vertAlign w:val="baseline"/>
      </w:rPr>
    </w:lvl>
    <w:lvl w:ilvl="3" w:tplc="A2CC03C8">
      <w:start w:val="1"/>
      <w:numFmt w:val="decimal"/>
      <w:lvlText w:val="%4"/>
      <w:lvlJc w:val="left"/>
      <w:pPr>
        <w:tabs>
          <w:tab w:val="num" w:pos="0"/>
        </w:tabs>
        <w:ind w:left="3260" w:hanging="3260"/>
      </w:pPr>
      <w:rPr>
        <w:rFonts w:ascii="微软雅黑" w:eastAsia="微软雅黑" w:hAnsi="微软雅黑" w:cs="微软雅黑"/>
        <w:b w:val="0"/>
        <w:i w:val="0"/>
        <w:strike w:val="0"/>
        <w:dstrike w:val="0"/>
        <w:color w:val="000000"/>
        <w:sz w:val="32"/>
        <w:szCs w:val="32"/>
        <w:u w:val="none" w:color="000000"/>
        <w:vertAlign w:val="baseline"/>
      </w:rPr>
    </w:lvl>
    <w:lvl w:ilvl="4" w:tplc="7D884F58">
      <w:start w:val="1"/>
      <w:numFmt w:val="lowerLetter"/>
      <w:lvlText w:val="%5"/>
      <w:lvlJc w:val="left"/>
      <w:pPr>
        <w:tabs>
          <w:tab w:val="num" w:pos="0"/>
        </w:tabs>
        <w:ind w:left="3980" w:hanging="3980"/>
      </w:pPr>
      <w:rPr>
        <w:rFonts w:ascii="微软雅黑" w:eastAsia="微软雅黑" w:hAnsi="微软雅黑" w:cs="微软雅黑"/>
        <w:b w:val="0"/>
        <w:i w:val="0"/>
        <w:strike w:val="0"/>
        <w:dstrike w:val="0"/>
        <w:color w:val="000000"/>
        <w:sz w:val="32"/>
        <w:szCs w:val="32"/>
        <w:u w:val="none" w:color="000000"/>
        <w:vertAlign w:val="baseline"/>
      </w:rPr>
    </w:lvl>
    <w:lvl w:ilvl="5" w:tplc="4F723EA2">
      <w:start w:val="1"/>
      <w:numFmt w:val="lowerRoman"/>
      <w:lvlText w:val="%6"/>
      <w:lvlJc w:val="left"/>
      <w:pPr>
        <w:tabs>
          <w:tab w:val="num" w:pos="0"/>
        </w:tabs>
        <w:ind w:left="4700" w:hanging="4700"/>
      </w:pPr>
      <w:rPr>
        <w:rFonts w:ascii="微软雅黑" w:eastAsia="微软雅黑" w:hAnsi="微软雅黑" w:cs="微软雅黑"/>
        <w:b w:val="0"/>
        <w:i w:val="0"/>
        <w:strike w:val="0"/>
        <w:dstrike w:val="0"/>
        <w:color w:val="000000"/>
        <w:sz w:val="32"/>
        <w:szCs w:val="32"/>
        <w:u w:val="none" w:color="000000"/>
        <w:vertAlign w:val="baseline"/>
      </w:rPr>
    </w:lvl>
    <w:lvl w:ilvl="6" w:tplc="1F30F608">
      <w:start w:val="1"/>
      <w:numFmt w:val="decimal"/>
      <w:lvlText w:val="%7"/>
      <w:lvlJc w:val="left"/>
      <w:pPr>
        <w:tabs>
          <w:tab w:val="num" w:pos="0"/>
        </w:tabs>
        <w:ind w:left="5420" w:hanging="5420"/>
      </w:pPr>
      <w:rPr>
        <w:rFonts w:ascii="微软雅黑" w:eastAsia="微软雅黑" w:hAnsi="微软雅黑" w:cs="微软雅黑"/>
        <w:b w:val="0"/>
        <w:i w:val="0"/>
        <w:strike w:val="0"/>
        <w:dstrike w:val="0"/>
        <w:color w:val="000000"/>
        <w:sz w:val="32"/>
        <w:szCs w:val="32"/>
        <w:u w:val="none" w:color="000000"/>
        <w:vertAlign w:val="baseline"/>
      </w:rPr>
    </w:lvl>
    <w:lvl w:ilvl="7" w:tplc="16FC1F9E">
      <w:start w:val="1"/>
      <w:numFmt w:val="lowerLetter"/>
      <w:lvlText w:val="%8"/>
      <w:lvlJc w:val="left"/>
      <w:pPr>
        <w:tabs>
          <w:tab w:val="num" w:pos="0"/>
        </w:tabs>
        <w:ind w:left="6140" w:hanging="6140"/>
      </w:pPr>
      <w:rPr>
        <w:rFonts w:ascii="微软雅黑" w:eastAsia="微软雅黑" w:hAnsi="微软雅黑" w:cs="微软雅黑"/>
        <w:b w:val="0"/>
        <w:i w:val="0"/>
        <w:strike w:val="0"/>
        <w:dstrike w:val="0"/>
        <w:color w:val="000000"/>
        <w:sz w:val="32"/>
        <w:szCs w:val="32"/>
        <w:u w:val="none" w:color="000000"/>
        <w:vertAlign w:val="baseline"/>
      </w:rPr>
    </w:lvl>
    <w:lvl w:ilvl="8" w:tplc="3F7496D0">
      <w:start w:val="1"/>
      <w:numFmt w:val="lowerRoman"/>
      <w:lvlText w:val="%9"/>
      <w:lvlJc w:val="left"/>
      <w:pPr>
        <w:tabs>
          <w:tab w:val="num" w:pos="0"/>
        </w:tabs>
        <w:ind w:left="6860" w:hanging="6860"/>
      </w:pPr>
      <w:rPr>
        <w:rFonts w:ascii="微软雅黑" w:eastAsia="微软雅黑" w:hAnsi="微软雅黑" w:cs="微软雅黑"/>
        <w:b w:val="0"/>
        <w:i w:val="0"/>
        <w:strike w:val="0"/>
        <w:dstrike w:val="0"/>
        <w:color w:val="000000"/>
        <w:sz w:val="32"/>
        <w:szCs w:val="32"/>
        <w:u w:val="none" w:color="000000"/>
        <w:vertAlign w:val="baseline"/>
      </w:rPr>
    </w:lvl>
  </w:abstractNum>
  <w:abstractNum w:abstractNumId="2">
    <w:nsid w:val="6AF75ECA"/>
    <w:multiLevelType w:val="hybridMultilevel"/>
    <w:tmpl w:val="50D67556"/>
    <w:lvl w:ilvl="0" w:tplc="42E6076C">
      <w:start w:val="1"/>
      <w:numFmt w:val="decimal"/>
      <w:lvlRestart w:val="0"/>
      <w:lvlText w:val="%1、"/>
      <w:lvlJc w:val="left"/>
      <w:pPr>
        <w:tabs>
          <w:tab w:val="num" w:pos="0"/>
        </w:tabs>
        <w:ind w:left="1121" w:hanging="1121"/>
      </w:pPr>
      <w:rPr>
        <w:rFonts w:ascii="Times New Roman" w:eastAsia="Times New Roman" w:hAnsi="Times New Roman" w:cs="Times New Roman"/>
        <w:b w:val="0"/>
        <w:i w:val="0"/>
        <w:strike w:val="0"/>
        <w:dstrike w:val="0"/>
        <w:color w:val="000000"/>
        <w:sz w:val="32"/>
        <w:szCs w:val="32"/>
        <w:u w:val="none" w:color="000000"/>
        <w:vertAlign w:val="baseline"/>
      </w:rPr>
    </w:lvl>
    <w:lvl w:ilvl="1" w:tplc="28384746">
      <w:start w:val="1"/>
      <w:numFmt w:val="lowerLetter"/>
      <w:lvlText w:val="%2"/>
      <w:lvlJc w:val="left"/>
      <w:pPr>
        <w:tabs>
          <w:tab w:val="num" w:pos="0"/>
        </w:tabs>
        <w:ind w:left="1721" w:hanging="1721"/>
      </w:pPr>
      <w:rPr>
        <w:rFonts w:ascii="Times New Roman" w:eastAsia="Times New Roman" w:hAnsi="Times New Roman" w:cs="Times New Roman"/>
        <w:b w:val="0"/>
        <w:i w:val="0"/>
        <w:strike w:val="0"/>
        <w:dstrike w:val="0"/>
        <w:color w:val="000000"/>
        <w:sz w:val="32"/>
        <w:szCs w:val="32"/>
        <w:u w:val="none" w:color="000000"/>
        <w:vertAlign w:val="baseline"/>
      </w:rPr>
    </w:lvl>
    <w:lvl w:ilvl="2" w:tplc="DDA4730E">
      <w:start w:val="1"/>
      <w:numFmt w:val="lowerRoman"/>
      <w:lvlText w:val="%3"/>
      <w:lvlJc w:val="left"/>
      <w:pPr>
        <w:tabs>
          <w:tab w:val="num" w:pos="0"/>
        </w:tabs>
        <w:ind w:left="2441" w:hanging="2441"/>
      </w:pPr>
      <w:rPr>
        <w:rFonts w:ascii="Times New Roman" w:eastAsia="Times New Roman" w:hAnsi="Times New Roman" w:cs="Times New Roman"/>
        <w:b w:val="0"/>
        <w:i w:val="0"/>
        <w:strike w:val="0"/>
        <w:dstrike w:val="0"/>
        <w:color w:val="000000"/>
        <w:sz w:val="32"/>
        <w:szCs w:val="32"/>
        <w:u w:val="none" w:color="000000"/>
        <w:vertAlign w:val="baseline"/>
      </w:rPr>
    </w:lvl>
    <w:lvl w:ilvl="3" w:tplc="83B8B7D4">
      <w:start w:val="1"/>
      <w:numFmt w:val="decimal"/>
      <w:lvlText w:val="%4"/>
      <w:lvlJc w:val="left"/>
      <w:pPr>
        <w:tabs>
          <w:tab w:val="num" w:pos="0"/>
        </w:tabs>
        <w:ind w:left="3161" w:hanging="3161"/>
      </w:pPr>
      <w:rPr>
        <w:rFonts w:ascii="Times New Roman" w:eastAsia="Times New Roman" w:hAnsi="Times New Roman" w:cs="Times New Roman"/>
        <w:b w:val="0"/>
        <w:i w:val="0"/>
        <w:strike w:val="0"/>
        <w:dstrike w:val="0"/>
        <w:color w:val="000000"/>
        <w:sz w:val="32"/>
        <w:szCs w:val="32"/>
        <w:u w:val="none" w:color="000000"/>
        <w:vertAlign w:val="baseline"/>
      </w:rPr>
    </w:lvl>
    <w:lvl w:ilvl="4" w:tplc="D0C0FD34">
      <w:start w:val="1"/>
      <w:numFmt w:val="lowerLetter"/>
      <w:lvlText w:val="%5"/>
      <w:lvlJc w:val="left"/>
      <w:pPr>
        <w:tabs>
          <w:tab w:val="num" w:pos="0"/>
        </w:tabs>
        <w:ind w:left="3881" w:hanging="3881"/>
      </w:pPr>
      <w:rPr>
        <w:rFonts w:ascii="Times New Roman" w:eastAsia="Times New Roman" w:hAnsi="Times New Roman" w:cs="Times New Roman"/>
        <w:b w:val="0"/>
        <w:i w:val="0"/>
        <w:strike w:val="0"/>
        <w:dstrike w:val="0"/>
        <w:color w:val="000000"/>
        <w:sz w:val="32"/>
        <w:szCs w:val="32"/>
        <w:u w:val="none" w:color="000000"/>
        <w:vertAlign w:val="baseline"/>
      </w:rPr>
    </w:lvl>
    <w:lvl w:ilvl="5" w:tplc="603A094E">
      <w:start w:val="1"/>
      <w:numFmt w:val="lowerRoman"/>
      <w:lvlText w:val="%6"/>
      <w:lvlJc w:val="left"/>
      <w:pPr>
        <w:tabs>
          <w:tab w:val="num" w:pos="0"/>
        </w:tabs>
        <w:ind w:left="4601" w:hanging="4601"/>
      </w:pPr>
      <w:rPr>
        <w:rFonts w:ascii="Times New Roman" w:eastAsia="Times New Roman" w:hAnsi="Times New Roman" w:cs="Times New Roman"/>
        <w:b w:val="0"/>
        <w:i w:val="0"/>
        <w:strike w:val="0"/>
        <w:dstrike w:val="0"/>
        <w:color w:val="000000"/>
        <w:sz w:val="32"/>
        <w:szCs w:val="32"/>
        <w:u w:val="none" w:color="000000"/>
        <w:vertAlign w:val="baseline"/>
      </w:rPr>
    </w:lvl>
    <w:lvl w:ilvl="6" w:tplc="4B12428E">
      <w:start w:val="1"/>
      <w:numFmt w:val="decimal"/>
      <w:lvlText w:val="%7"/>
      <w:lvlJc w:val="left"/>
      <w:pPr>
        <w:tabs>
          <w:tab w:val="num" w:pos="0"/>
        </w:tabs>
        <w:ind w:left="5321" w:hanging="5321"/>
      </w:pPr>
      <w:rPr>
        <w:rFonts w:ascii="Times New Roman" w:eastAsia="Times New Roman" w:hAnsi="Times New Roman" w:cs="Times New Roman"/>
        <w:b w:val="0"/>
        <w:i w:val="0"/>
        <w:strike w:val="0"/>
        <w:dstrike w:val="0"/>
        <w:color w:val="000000"/>
        <w:sz w:val="32"/>
        <w:szCs w:val="32"/>
        <w:u w:val="none" w:color="000000"/>
        <w:vertAlign w:val="baseline"/>
      </w:rPr>
    </w:lvl>
    <w:lvl w:ilvl="7" w:tplc="CA549DD8">
      <w:start w:val="1"/>
      <w:numFmt w:val="lowerLetter"/>
      <w:lvlText w:val="%8"/>
      <w:lvlJc w:val="left"/>
      <w:pPr>
        <w:tabs>
          <w:tab w:val="num" w:pos="0"/>
        </w:tabs>
        <w:ind w:left="6041" w:hanging="6041"/>
      </w:pPr>
      <w:rPr>
        <w:rFonts w:ascii="Times New Roman" w:eastAsia="Times New Roman" w:hAnsi="Times New Roman" w:cs="Times New Roman"/>
        <w:b w:val="0"/>
        <w:i w:val="0"/>
        <w:strike w:val="0"/>
        <w:dstrike w:val="0"/>
        <w:color w:val="000000"/>
        <w:sz w:val="32"/>
        <w:szCs w:val="32"/>
        <w:u w:val="none" w:color="000000"/>
        <w:vertAlign w:val="baseline"/>
      </w:rPr>
    </w:lvl>
    <w:lvl w:ilvl="8" w:tplc="E32A6F6A">
      <w:start w:val="1"/>
      <w:numFmt w:val="lowerRoman"/>
      <w:lvlText w:val="%9"/>
      <w:lvlJc w:val="left"/>
      <w:pPr>
        <w:tabs>
          <w:tab w:val="num" w:pos="0"/>
        </w:tabs>
        <w:ind w:left="6761" w:hanging="6761"/>
      </w:pPr>
      <w:rPr>
        <w:rFonts w:ascii="Times New Roman" w:eastAsia="Times New Roman" w:hAnsi="Times New Roman" w:cs="Times New Roman"/>
        <w:b w:val="0"/>
        <w:i w:val="0"/>
        <w:strike w:val="0"/>
        <w:dstrike w:val="0"/>
        <w:color w:val="000000"/>
        <w:sz w:val="32"/>
        <w:szCs w:val="32"/>
        <w:u w:val="none" w:color="000000"/>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60"/>
  <w:drawingGridVerticalSpacing w:val="217"/>
  <w:displayHorizontalDrawingGridEvery w:val="0"/>
  <w:characterSpacingControl w:val="doNotCompress"/>
  <w:hdrShapeDefaults>
    <o:shapedefaults v:ext="edit" spidmax="8194"/>
  </w:hdrShapeDefaults>
  <w:footnotePr>
    <w:footnote w:id="-1"/>
    <w:footnote w:id="0"/>
  </w:footnotePr>
  <w:endnotePr>
    <w:endnote w:id="-1"/>
    <w:endnote w:id="0"/>
  </w:endnotePr>
  <w:compat>
    <w:spaceForUL/>
    <w:growAutofit/>
    <w:useFELayout/>
    <w:useAltKinsokuLineBreakRules/>
    <w:splitPgBreakAndParaMark/>
  </w:compat>
  <w:rsids>
    <w:rsidRoot w:val="0042131B"/>
    <w:rsid w:val="00017683"/>
    <w:rsid w:val="00077A9C"/>
    <w:rsid w:val="000941C9"/>
    <w:rsid w:val="00096FC4"/>
    <w:rsid w:val="000A79D1"/>
    <w:rsid w:val="000B1BF5"/>
    <w:rsid w:val="000D5D72"/>
    <w:rsid w:val="000D6ED6"/>
    <w:rsid w:val="00116995"/>
    <w:rsid w:val="00117F2C"/>
    <w:rsid w:val="0012204E"/>
    <w:rsid w:val="00152253"/>
    <w:rsid w:val="001557FB"/>
    <w:rsid w:val="001B5D40"/>
    <w:rsid w:val="001C6481"/>
    <w:rsid w:val="001E6981"/>
    <w:rsid w:val="00213FF8"/>
    <w:rsid w:val="002162D2"/>
    <w:rsid w:val="0023679C"/>
    <w:rsid w:val="002E4641"/>
    <w:rsid w:val="003006EE"/>
    <w:rsid w:val="0031402D"/>
    <w:rsid w:val="0038041D"/>
    <w:rsid w:val="0038516B"/>
    <w:rsid w:val="00394160"/>
    <w:rsid w:val="004026BD"/>
    <w:rsid w:val="0040492D"/>
    <w:rsid w:val="0042131B"/>
    <w:rsid w:val="004266A5"/>
    <w:rsid w:val="0051380B"/>
    <w:rsid w:val="005345BD"/>
    <w:rsid w:val="00537458"/>
    <w:rsid w:val="005521EB"/>
    <w:rsid w:val="0057183B"/>
    <w:rsid w:val="00576692"/>
    <w:rsid w:val="005906CF"/>
    <w:rsid w:val="005B5442"/>
    <w:rsid w:val="005E7EFE"/>
    <w:rsid w:val="005F012A"/>
    <w:rsid w:val="00614D03"/>
    <w:rsid w:val="00624B15"/>
    <w:rsid w:val="00667022"/>
    <w:rsid w:val="0067352F"/>
    <w:rsid w:val="006777A0"/>
    <w:rsid w:val="00686EC6"/>
    <w:rsid w:val="006C4580"/>
    <w:rsid w:val="006D5659"/>
    <w:rsid w:val="007441F1"/>
    <w:rsid w:val="00763245"/>
    <w:rsid w:val="00775F22"/>
    <w:rsid w:val="007960EC"/>
    <w:rsid w:val="007F355A"/>
    <w:rsid w:val="0082046A"/>
    <w:rsid w:val="00883F9D"/>
    <w:rsid w:val="008859DF"/>
    <w:rsid w:val="008E5CF8"/>
    <w:rsid w:val="008E6C6D"/>
    <w:rsid w:val="00901EBB"/>
    <w:rsid w:val="00911958"/>
    <w:rsid w:val="00924378"/>
    <w:rsid w:val="00924DE0"/>
    <w:rsid w:val="00937E52"/>
    <w:rsid w:val="009969FB"/>
    <w:rsid w:val="009D21EE"/>
    <w:rsid w:val="00A0161D"/>
    <w:rsid w:val="00A23136"/>
    <w:rsid w:val="00A559B3"/>
    <w:rsid w:val="00A93A28"/>
    <w:rsid w:val="00AA21B0"/>
    <w:rsid w:val="00AD3B45"/>
    <w:rsid w:val="00AF7409"/>
    <w:rsid w:val="00B267F6"/>
    <w:rsid w:val="00B31BF5"/>
    <w:rsid w:val="00B5581A"/>
    <w:rsid w:val="00B6287C"/>
    <w:rsid w:val="00BA7875"/>
    <w:rsid w:val="00BD762D"/>
    <w:rsid w:val="00C20748"/>
    <w:rsid w:val="00C20985"/>
    <w:rsid w:val="00C40B10"/>
    <w:rsid w:val="00C6252C"/>
    <w:rsid w:val="00C9141A"/>
    <w:rsid w:val="00CB74F4"/>
    <w:rsid w:val="00CD06B2"/>
    <w:rsid w:val="00CE56DC"/>
    <w:rsid w:val="00D04DFB"/>
    <w:rsid w:val="00D23066"/>
    <w:rsid w:val="00D5013A"/>
    <w:rsid w:val="00D65852"/>
    <w:rsid w:val="00D7631F"/>
    <w:rsid w:val="00D82149"/>
    <w:rsid w:val="00DA78AA"/>
    <w:rsid w:val="00E05956"/>
    <w:rsid w:val="00E238D1"/>
    <w:rsid w:val="00E249E2"/>
    <w:rsid w:val="00E33998"/>
    <w:rsid w:val="00E45375"/>
    <w:rsid w:val="00E46947"/>
    <w:rsid w:val="00E55DBA"/>
    <w:rsid w:val="00E84B75"/>
    <w:rsid w:val="00EE4C92"/>
    <w:rsid w:val="00EF1A80"/>
    <w:rsid w:val="00EF3D53"/>
    <w:rsid w:val="00F26B23"/>
    <w:rsid w:val="00F64CE9"/>
    <w:rsid w:val="00F67713"/>
    <w:rsid w:val="00FE6D29"/>
    <w:rsid w:val="00FF237A"/>
    <w:rsid w:val="00FF5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131B"/>
    <w:pPr>
      <w:spacing w:after="5" w:line="386" w:lineRule="auto"/>
      <w:ind w:firstLine="634"/>
    </w:pPr>
    <w:rPr>
      <w:rFonts w:ascii="微软雅黑" w:eastAsia="微软雅黑" w:cs="微软雅黑"/>
      <w:color w:val="000000"/>
      <w:kern w:val="2"/>
      <w:sz w:val="3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8041D"/>
    <w:pPr>
      <w:tabs>
        <w:tab w:val="center" w:pos="4153"/>
        <w:tab w:val="right" w:pos="8306"/>
      </w:tabs>
      <w:snapToGrid w:val="0"/>
      <w:spacing w:line="240" w:lineRule="auto"/>
    </w:pPr>
    <w:rPr>
      <w:sz w:val="18"/>
      <w:szCs w:val="18"/>
    </w:rPr>
  </w:style>
  <w:style w:type="paragraph" w:customStyle="1" w:styleId="1">
    <w:name w:val="列出段落1"/>
    <w:basedOn w:val="a"/>
    <w:rsid w:val="0042131B"/>
    <w:pPr>
      <w:ind w:firstLineChars="200" w:firstLine="200"/>
    </w:pPr>
  </w:style>
  <w:style w:type="paragraph" w:styleId="8">
    <w:name w:val="index 8"/>
    <w:basedOn w:val="a"/>
    <w:next w:val="a"/>
    <w:autoRedefine/>
    <w:rsid w:val="0042131B"/>
    <w:pPr>
      <w:ind w:left="2940"/>
    </w:pPr>
  </w:style>
  <w:style w:type="paragraph" w:customStyle="1" w:styleId="10">
    <w:name w:val="正文文本缩进1"/>
    <w:next w:val="8"/>
    <w:rsid w:val="0042131B"/>
    <w:pPr>
      <w:spacing w:line="360" w:lineRule="auto"/>
      <w:ind w:firstLine="567"/>
    </w:pPr>
    <w:rPr>
      <w:sz w:val="28"/>
      <w:lang w:eastAsia="en-US"/>
    </w:rPr>
  </w:style>
  <w:style w:type="character" w:customStyle="1" w:styleId="Char">
    <w:name w:val="页脚 Char"/>
    <w:basedOn w:val="a0"/>
    <w:link w:val="a3"/>
    <w:uiPriority w:val="99"/>
    <w:rsid w:val="00DA78AA"/>
    <w:rPr>
      <w:rFonts w:ascii="微软雅黑" w:eastAsia="微软雅黑" w:cs="微软雅黑"/>
      <w:color w:val="00000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999E4-A544-4491-A748-FE16C90E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979</Words>
  <Characters>5582</Characters>
  <Application>Microsoft Office Word</Application>
  <DocSecurity>0</DocSecurity>
  <Lines>46</Lines>
  <Paragraphs>13</Paragraphs>
  <ScaleCrop>false</ScaleCrop>
  <Company>Microsoft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25</cp:revision>
  <cp:lastPrinted>2018-03-12T01:06:00Z</cp:lastPrinted>
  <dcterms:created xsi:type="dcterms:W3CDTF">2018-03-12T01:08:00Z</dcterms:created>
  <dcterms:modified xsi:type="dcterms:W3CDTF">2019-02-21T06:26:00Z</dcterms:modified>
</cp:coreProperties>
</file>