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b/>
          <w:bCs w:val="0"/>
          <w:sz w:val="44"/>
          <w:szCs w:val="44"/>
        </w:rPr>
      </w:pPr>
      <w:bookmarkStart w:id="0" w:name="_GoBack"/>
      <w:r>
        <w:rPr>
          <w:rFonts w:ascii="仿宋_GB2312" w:eastAsia="仿宋_GB2312"/>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90170</wp:posOffset>
                </wp:positionV>
                <wp:extent cx="5579745" cy="14605"/>
                <wp:effectExtent l="0" t="4445" r="1905" b="9525"/>
                <wp:wrapTopAndBottom/>
                <wp:docPr id="1" name="直接连接符 1"/>
                <wp:cNvGraphicFramePr/>
                <a:graphic xmlns:a="http://schemas.openxmlformats.org/drawingml/2006/main">
                  <a:graphicData uri="http://schemas.microsoft.com/office/word/2010/wordprocessingShape">
                    <wps:wsp>
                      <wps:cNvSpPr/>
                      <wps:spPr>
                        <a:xfrm>
                          <a:off x="0" y="0"/>
                          <a:ext cx="5579745" cy="14605"/>
                        </a:xfrm>
                        <a:prstGeom prst="line">
                          <a:avLst/>
                        </a:prstGeom>
                        <a:ln w="9525" cap="flat" cmpd="sng">
                          <a:solidFill>
                            <a:srgbClr val="FFFFFF"/>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7.1pt;height:1.15pt;width:439.35pt;mso-wrap-distance-bottom:0pt;mso-wrap-distance-top:0pt;z-index:251659264;mso-width-relative:page;mso-height-relative:page;" filled="f" stroked="t" coordsize="21600,21600" o:allowincell="f" o:gfxdata="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KjkKbVAAAABgEAAA8AAAAAAAAAAQAgAAAAIgAAAGRycy9kb3ducmV2LnhtbFBLAQIU&#10;ABQAAAAIAIdO4kAYU9AU9gEAAOgDAAAOAAAAAAAAAAEAIAAAACQBAABkcnMvZTJvRG9jLnhtbFBL&#10;BQYAAAAABgAGAFkBAACMBQAAAAA=&#10;">
                <v:path arrowok="t"/>
                <v:fill on="f" focussize="0,0"/>
                <v:stroke color="#FFFFFF"/>
                <v:imagedata o:title=""/>
                <o:lock v:ext="edit"/>
                <w10:wrap type="topAndBottom"/>
              </v:line>
            </w:pict>
          </mc:Fallback>
        </mc:AlternateContent>
      </w:r>
      <w:bookmarkEnd w:id="0"/>
      <w:r>
        <w:rPr>
          <w:rFonts w:hint="eastAsia" w:ascii="宋体" w:hAnsi="宋体" w:eastAsia="宋体" w:cs="宋体"/>
          <w:b/>
          <w:bCs w:val="0"/>
          <w:sz w:val="44"/>
          <w:szCs w:val="44"/>
        </w:rPr>
        <w:t>秦皇岛市行政审批局</w:t>
      </w:r>
    </w:p>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宋体" w:hAnsi="宋体" w:eastAsia="宋体" w:cs="宋体"/>
          <w:b/>
          <w:bCs w:val="0"/>
          <w:sz w:val="44"/>
          <w:szCs w:val="44"/>
          <w:lang w:val="en-US" w:eastAsia="zh-CN"/>
        </w:rPr>
      </w:pPr>
      <w:r>
        <w:rPr>
          <w:rFonts w:hint="eastAsia" w:ascii="宋体" w:hAnsi="宋体" w:eastAsia="宋体" w:cs="宋体"/>
          <w:b/>
          <w:bCs w:val="0"/>
          <w:sz w:val="44"/>
          <w:szCs w:val="44"/>
        </w:rPr>
        <w:t>关于</w:t>
      </w:r>
      <w:r>
        <w:rPr>
          <w:rFonts w:hint="eastAsia" w:ascii="宋体" w:hAnsi="宋体" w:eastAsia="宋体" w:cs="宋体"/>
          <w:b/>
          <w:bCs w:val="0"/>
          <w:sz w:val="44"/>
          <w:szCs w:val="44"/>
          <w:lang w:val="en-US" w:eastAsia="zh-CN"/>
        </w:rPr>
        <w:t>秦皇岛市城市区污水处理厂尾水生态</w:t>
      </w:r>
    </w:p>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宋体" w:hAnsi="宋体" w:eastAsia="宋体" w:cs="宋体"/>
          <w:b/>
          <w:bCs w:val="0"/>
          <w:sz w:val="44"/>
          <w:szCs w:val="44"/>
          <w:lang w:val="zh-CN"/>
        </w:rPr>
      </w:pPr>
      <w:r>
        <w:rPr>
          <w:rFonts w:hint="eastAsia" w:ascii="宋体" w:hAnsi="宋体" w:eastAsia="宋体" w:cs="宋体"/>
          <w:b/>
          <w:bCs w:val="0"/>
          <w:sz w:val="44"/>
          <w:szCs w:val="44"/>
          <w:lang w:val="en-US" w:eastAsia="zh-CN"/>
        </w:rPr>
        <w:t>净化调水和回用工程</w:t>
      </w:r>
      <w:r>
        <w:rPr>
          <w:rFonts w:hint="eastAsia" w:ascii="宋体" w:hAnsi="宋体" w:eastAsia="宋体" w:cs="宋体"/>
          <w:b/>
          <w:bCs w:val="0"/>
          <w:sz w:val="44"/>
          <w:szCs w:val="44"/>
          <w:lang w:val="zh-CN" w:eastAsia="zh-CN"/>
        </w:rPr>
        <w:t>可</w:t>
      </w:r>
      <w:r>
        <w:rPr>
          <w:rFonts w:hint="eastAsia" w:ascii="宋体" w:hAnsi="宋体" w:eastAsia="宋体" w:cs="宋体"/>
          <w:b/>
          <w:bCs w:val="0"/>
          <w:sz w:val="44"/>
          <w:szCs w:val="44"/>
          <w:lang w:val="zh-CN"/>
        </w:rPr>
        <w:t>行性研究报告</w:t>
      </w:r>
    </w:p>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宋体" w:hAnsi="宋体" w:eastAsia="宋体" w:cs="宋体"/>
          <w:b/>
          <w:bCs w:val="0"/>
          <w:sz w:val="44"/>
          <w:szCs w:val="44"/>
          <w:lang w:val="zh-CN" w:eastAsia="zh-CN"/>
        </w:rPr>
      </w:pPr>
      <w:r>
        <w:rPr>
          <w:rFonts w:hint="eastAsia" w:ascii="宋体" w:hAnsi="宋体" w:eastAsia="宋体" w:cs="宋体"/>
          <w:b/>
          <w:bCs w:val="0"/>
          <w:sz w:val="44"/>
          <w:szCs w:val="44"/>
          <w:lang w:val="zh-CN"/>
        </w:rPr>
        <w:t>(代项目建议书）</w:t>
      </w:r>
      <w:r>
        <w:rPr>
          <w:rFonts w:hint="eastAsia" w:ascii="宋体" w:hAnsi="宋体" w:eastAsia="宋体" w:cs="宋体"/>
          <w:b/>
          <w:bCs w:val="0"/>
          <w:sz w:val="44"/>
          <w:szCs w:val="44"/>
        </w:rPr>
        <w:t>的批复</w:t>
      </w:r>
    </w:p>
    <w:p>
      <w:pPr>
        <w:pStyle w:val="5"/>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eastAsia" w:ascii="仿宋_GB2312" w:hAnsi="仿宋_GB2312" w:eastAsia="仿宋_GB2312" w:cs="仿宋_GB2312"/>
          <w:b w:val="0"/>
          <w:bCs w:val="0"/>
          <w:kern w:val="2"/>
          <w:sz w:val="32"/>
          <w:szCs w:val="32"/>
          <w:lang w:val="zh-CN" w:eastAsia="zh-CN" w:bidi="ar-SA"/>
        </w:rPr>
      </w:pPr>
    </w:p>
    <w:p>
      <w:pPr>
        <w:pStyle w:val="5"/>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32"/>
          <w:lang w:val="zh-CN" w:eastAsia="zh-CN" w:bidi="ar-SA"/>
        </w:rPr>
        <w:t>秦皇岛</w:t>
      </w:r>
      <w:r>
        <w:rPr>
          <w:rFonts w:hint="eastAsia" w:ascii="仿宋_GB2312" w:hAnsi="仿宋_GB2312" w:eastAsia="仿宋_GB2312" w:cs="仿宋_GB2312"/>
          <w:sz w:val="32"/>
          <w:szCs w:val="32"/>
          <w:lang w:val="zh-CN" w:eastAsia="zh-CN"/>
        </w:rPr>
        <w:t>市</w:t>
      </w:r>
      <w:r>
        <w:rPr>
          <w:rFonts w:hint="eastAsia" w:ascii="仿宋_GB2312" w:hAnsi="仿宋_GB2312" w:eastAsia="仿宋_GB2312" w:cs="仿宋_GB2312"/>
          <w:sz w:val="32"/>
          <w:szCs w:val="32"/>
          <w:lang w:val="zh-CN"/>
        </w:rPr>
        <w:t>城市管理综合行政执法局</w:t>
      </w:r>
      <w:r>
        <w:rPr>
          <w:rFonts w:hint="eastAsia" w:ascii="仿宋_GB2312" w:hAnsi="仿宋_GB2312" w:eastAsia="仿宋_GB2312" w:cs="仿宋_GB2312"/>
          <w:sz w:val="32"/>
          <w:szCs w:val="32"/>
          <w:lang w:val="en-US" w:eastAsia="zh-CN"/>
        </w:rPr>
        <w:t>：</w:t>
      </w:r>
    </w:p>
    <w:p>
      <w:pPr>
        <w:pStyle w:val="2"/>
        <w:keepNext w:val="0"/>
        <w:keepLines w:val="0"/>
        <w:pageBreakBefore w:val="0"/>
        <w:kinsoku/>
        <w:wordWrap/>
        <w:overflowPunct/>
        <w:topLinePunct w:val="0"/>
        <w:autoSpaceDE/>
        <w:autoSpaceDN/>
        <w:bidi w:val="0"/>
        <w:adjustRightInd w:val="0"/>
        <w:snapToGrid w:val="0"/>
        <w:spacing w:line="3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你单位《关于报批秦皇岛市城市区污水处理厂尾水生态净化调水和回用工程可行性研究报告（代项目建议书）的</w:t>
      </w:r>
      <w:r>
        <w:rPr>
          <w:rFonts w:hint="eastAsia" w:ascii="仿宋_GB2312" w:hAnsi="仿宋_GB2312" w:cs="仿宋_GB2312"/>
          <w:sz w:val="32"/>
          <w:szCs w:val="32"/>
          <w:lang w:val="en-US" w:eastAsia="zh-CN"/>
        </w:rPr>
        <w:t>申请</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b w:val="0"/>
          <w:bCs w:val="0"/>
          <w:kern w:val="2"/>
          <w:sz w:val="32"/>
          <w:szCs w:val="32"/>
          <w:lang w:val="en-US" w:eastAsia="zh-CN" w:bidi="ar-SA"/>
        </w:rPr>
        <w:t>中冶沈勘秦皇岛工程设计研究总院有限公司</w:t>
      </w:r>
      <w:r>
        <w:rPr>
          <w:rFonts w:hint="eastAsia" w:ascii="仿宋_GB2312" w:hAnsi="仿宋_GB2312" w:eastAsia="仿宋_GB2312" w:cs="仿宋_GB2312"/>
          <w:sz w:val="32"/>
          <w:szCs w:val="32"/>
          <w:lang w:val="en-US" w:eastAsia="zh-CN"/>
        </w:rPr>
        <w:t>编制的《秦皇岛市城市区污水处理厂尾水生态净化调水和回用工程可行性研究报告（代项目建议书）》等材料一并收悉</w:t>
      </w:r>
      <w:r>
        <w:rPr>
          <w:rFonts w:hint="eastAsia" w:ascii="仿宋_GB2312" w:hAnsi="仿宋_GB2312" w:eastAsia="仿宋_GB2312" w:cs="仿宋_GB2312"/>
          <w:color w:val="auto"/>
          <w:sz w:val="32"/>
          <w:szCs w:val="32"/>
          <w:lang w:val="en-US" w:eastAsia="zh-CN"/>
        </w:rPr>
        <w:t>。依据</w:t>
      </w:r>
      <w:r>
        <w:rPr>
          <w:rFonts w:hint="eastAsia" w:ascii="仿宋_GB2312" w:hAnsi="仿宋_GB2312" w:cs="仿宋_GB2312"/>
          <w:color w:val="auto"/>
          <w:sz w:val="32"/>
          <w:szCs w:val="32"/>
          <w:lang w:val="en-US" w:eastAsia="zh-CN"/>
        </w:rPr>
        <w:t>市领导在市政府收文呈办笺上的批示（收文请字1284号）、</w:t>
      </w:r>
      <w:r>
        <w:rPr>
          <w:rFonts w:hint="eastAsia" w:ascii="仿宋_GB2312" w:hAnsi="仿宋_GB2312" w:eastAsia="仿宋_GB2312" w:cs="仿宋_GB2312"/>
          <w:sz w:val="32"/>
          <w:szCs w:val="32"/>
          <w:lang w:val="en-US" w:eastAsia="zh-CN"/>
        </w:rPr>
        <w:t>秦皇岛市财政局《秦皇岛市级政府投资基本建设项目资金落实情况表》</w:t>
      </w:r>
      <w:r>
        <w:rPr>
          <w:rFonts w:hint="eastAsia" w:ascii="仿宋_GB2312" w:hAnsi="仿宋_GB2312" w:cs="仿宋_GB2312"/>
          <w:sz w:val="32"/>
          <w:szCs w:val="32"/>
          <w:lang w:val="en-US" w:eastAsia="zh-CN"/>
        </w:rPr>
        <w:t>（2022年9月13日）</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秦皇岛市海港区自然资源和规划局及秦皇岛市自然资源和规划局经济技术开发区分局分别出具的《关于秦皇岛市城市区污水处理厂尾水生态净化调水和回用工程规划意见的复函》、</w:t>
      </w:r>
      <w:r>
        <w:rPr>
          <w:rFonts w:hint="eastAsia" w:hAnsi="仿宋_GB2312" w:cs="仿宋_GB2312"/>
          <w:sz w:val="32"/>
          <w:szCs w:val="32"/>
          <w:lang w:val="zh-CN" w:eastAsia="zh-CN"/>
        </w:rPr>
        <w:t>河北泓远工程项目管理</w:t>
      </w:r>
      <w:r>
        <w:rPr>
          <w:rFonts w:hint="eastAsia" w:ascii="仿宋_GB2312" w:hAnsi="仿宋_GB2312" w:eastAsia="仿宋_GB2312" w:cs="仿宋_GB2312"/>
          <w:sz w:val="32"/>
          <w:szCs w:val="32"/>
          <w:lang w:val="zh-CN" w:eastAsia="zh-CN"/>
        </w:rPr>
        <w:t>有限公司</w:t>
      </w:r>
      <w:r>
        <w:rPr>
          <w:rFonts w:hint="eastAsia" w:ascii="仿宋_GB2312" w:hAnsi="仿宋_GB2312" w:eastAsia="仿宋_GB2312" w:cs="仿宋_GB2312"/>
          <w:sz w:val="32"/>
          <w:szCs w:val="32"/>
          <w:lang w:val="en-US" w:eastAsia="zh-CN"/>
        </w:rPr>
        <w:t>《秦皇岛市城市区污水处理厂尾水生态净化调水和回用工程</w:t>
      </w:r>
      <w:r>
        <w:rPr>
          <w:rFonts w:hint="eastAsia" w:ascii="仿宋_GB2312" w:hAnsi="仿宋_GB2312" w:cs="仿宋_GB2312"/>
          <w:sz w:val="32"/>
          <w:szCs w:val="32"/>
          <w:lang w:val="en-US" w:eastAsia="zh-CN"/>
        </w:rPr>
        <w:t>可行性研究报告（报批版）</w:t>
      </w:r>
      <w:r>
        <w:rPr>
          <w:rFonts w:hint="eastAsia" w:ascii="仿宋_GB2312" w:hAnsi="仿宋_GB2312" w:eastAsia="仿宋_GB2312" w:cs="仿宋_GB2312"/>
          <w:sz w:val="32"/>
          <w:szCs w:val="32"/>
          <w:lang w:val="zh-CN"/>
        </w:rPr>
        <w:t>评估</w:t>
      </w:r>
      <w:r>
        <w:rPr>
          <w:rFonts w:hint="eastAsia" w:ascii="仿宋_GB2312" w:hAnsi="仿宋_GB2312" w:cs="仿宋_GB2312"/>
          <w:sz w:val="32"/>
          <w:szCs w:val="32"/>
          <w:lang w:val="zh-CN"/>
        </w:rPr>
        <w:t>论证</w:t>
      </w:r>
      <w:r>
        <w:rPr>
          <w:rFonts w:hint="eastAsia" w:ascii="仿宋_GB2312" w:hAnsi="仿宋_GB2312" w:eastAsia="仿宋_GB2312" w:cs="仿宋_GB2312"/>
          <w:sz w:val="32"/>
          <w:szCs w:val="32"/>
          <w:lang w:val="zh-CN"/>
        </w:rPr>
        <w:t>报告</w:t>
      </w:r>
      <w:r>
        <w:rPr>
          <w:rFonts w:hint="eastAsia" w:ascii="仿宋_GB2312" w:hAnsi="仿宋_GB2312" w:eastAsia="仿宋_GB2312" w:cs="仿宋_GB2312"/>
          <w:sz w:val="32"/>
          <w:szCs w:val="32"/>
          <w:lang w:val="en-US" w:eastAsia="zh-CN"/>
        </w:rPr>
        <w:t>》等文件，经研究，原则同意</w:t>
      </w:r>
      <w:r>
        <w:rPr>
          <w:rFonts w:hint="eastAsia" w:ascii="仿宋_GB2312" w:hAnsi="仿宋_GB2312" w:eastAsia="仿宋_GB2312" w:cs="仿宋_GB2312"/>
          <w:b w:val="0"/>
          <w:bCs w:val="0"/>
          <w:kern w:val="2"/>
          <w:sz w:val="32"/>
          <w:szCs w:val="32"/>
          <w:lang w:val="en-US" w:eastAsia="zh-CN" w:bidi="ar-SA"/>
        </w:rPr>
        <w:t>中冶沈勘秦皇岛工程设计研究总院有限公司</w:t>
      </w:r>
      <w:r>
        <w:rPr>
          <w:rFonts w:hint="eastAsia" w:ascii="仿宋_GB2312" w:hAnsi="仿宋_GB2312" w:eastAsia="仿宋_GB2312" w:cs="仿宋_GB2312"/>
          <w:sz w:val="32"/>
          <w:szCs w:val="32"/>
          <w:lang w:val="en-US" w:eastAsia="zh-CN"/>
        </w:rPr>
        <w:t>修订后</w:t>
      </w:r>
      <w:r>
        <w:rPr>
          <w:rFonts w:hint="eastAsia" w:hAnsi="仿宋_GB2312" w:cs="仿宋_GB2312"/>
          <w:kern w:val="2"/>
          <w:sz w:val="32"/>
          <w:szCs w:val="32"/>
          <w:lang w:val="zh-CN" w:eastAsia="zh-CN" w:bidi="ar-SA"/>
        </w:rPr>
        <w:t>的</w:t>
      </w:r>
      <w:r>
        <w:rPr>
          <w:rFonts w:hint="eastAsia" w:ascii="仿宋_GB2312" w:hAnsi="仿宋_GB2312" w:eastAsia="仿宋_GB2312" w:cs="仿宋_GB2312"/>
          <w:sz w:val="32"/>
          <w:szCs w:val="32"/>
          <w:lang w:val="en-US" w:eastAsia="zh-CN"/>
        </w:rPr>
        <w:t>该</w:t>
      </w:r>
      <w:r>
        <w:rPr>
          <w:rFonts w:hint="eastAsia" w:hAnsi="仿宋_GB2312" w:cs="仿宋_GB2312"/>
          <w:sz w:val="32"/>
          <w:szCs w:val="32"/>
          <w:lang w:val="en-US" w:eastAsia="zh-CN"/>
        </w:rPr>
        <w:t>工程</w:t>
      </w:r>
      <w:r>
        <w:rPr>
          <w:rFonts w:hint="eastAsia" w:ascii="仿宋_GB2312" w:hAnsi="仿宋_GB2312" w:eastAsia="仿宋_GB2312" w:cs="仿宋_GB2312"/>
          <w:sz w:val="32"/>
          <w:szCs w:val="32"/>
          <w:lang w:val="en-US" w:eastAsia="zh-CN"/>
        </w:rPr>
        <w:t>可行性研究报告（代项目建议书）（报批版）。现将有关内容批复如下：</w:t>
      </w:r>
    </w:p>
    <w:p>
      <w:pPr>
        <w:pStyle w:val="5"/>
        <w:keepNext w:val="0"/>
        <w:keepLines w:val="0"/>
        <w:pageBreakBefore w:val="0"/>
        <w:widowControl w:val="0"/>
        <w:kinsoku/>
        <w:wordWrap/>
        <w:overflowPunct/>
        <w:topLinePunct w:val="0"/>
        <w:autoSpaceDE/>
        <w:autoSpaceDN/>
        <w:bidi w:val="0"/>
        <w:adjustRightInd/>
        <w:snapToGrid/>
        <w:spacing w:line="360" w:lineRule="exact"/>
        <w:ind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一、项目名称：秦皇岛市城市区污水处理厂尾水生态净化调水和回用工程。</w:t>
      </w:r>
    </w:p>
    <w:p>
      <w:pPr>
        <w:pStyle w:val="5"/>
        <w:keepNext w:val="0"/>
        <w:keepLines w:val="0"/>
        <w:pageBreakBefore w:val="0"/>
        <w:widowControl w:val="0"/>
        <w:kinsoku/>
        <w:wordWrap/>
        <w:overflowPunct/>
        <w:topLinePunct w:val="0"/>
        <w:autoSpaceDE/>
        <w:autoSpaceDN/>
        <w:bidi w:val="0"/>
        <w:adjustRightInd/>
        <w:snapToGrid/>
        <w:spacing w:line="360" w:lineRule="exact"/>
        <w:ind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二、项目单位：秦皇岛市</w:t>
      </w:r>
      <w:r>
        <w:rPr>
          <w:rFonts w:hint="eastAsia" w:ascii="仿宋_GB2312" w:hAnsi="仿宋_GB2312" w:eastAsia="仿宋_GB2312" w:cs="仿宋_GB2312"/>
          <w:kern w:val="2"/>
          <w:sz w:val="32"/>
          <w:szCs w:val="32"/>
          <w:lang w:val="zh-CN" w:eastAsia="zh-CN" w:bidi="ar-SA"/>
        </w:rPr>
        <w:t>城市管理综合行政执法局</w:t>
      </w:r>
      <w:r>
        <w:rPr>
          <w:rFonts w:hint="eastAsia" w:ascii="仿宋_GB2312" w:hAnsi="仿宋_GB2312" w:eastAsia="仿宋_GB2312" w:cs="仿宋_GB2312"/>
          <w:kern w:val="2"/>
          <w:sz w:val="32"/>
          <w:szCs w:val="32"/>
          <w:lang w:val="en-US" w:eastAsia="zh-CN" w:bidi="ar-SA"/>
        </w:rPr>
        <w:t>。</w:t>
      </w:r>
    </w:p>
    <w:p>
      <w:pPr>
        <w:pStyle w:val="2"/>
        <w:keepNext w:val="0"/>
        <w:keepLines w:val="0"/>
        <w:pageBreakBefore w:val="0"/>
        <w:kinsoku/>
        <w:wordWrap/>
        <w:overflowPunct/>
        <w:topLinePunct w:val="0"/>
        <w:autoSpaceDE/>
        <w:autoSpaceDN/>
        <w:bidi w:val="0"/>
        <w:adjustRightInd w:val="0"/>
        <w:snapToGrid w:val="0"/>
        <w:spacing w:line="360" w:lineRule="exact"/>
        <w:ind w:firstLine="640" w:firstLineChars="200"/>
        <w:jc w:val="both"/>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en-US" w:eastAsia="zh-CN" w:bidi="ar-SA"/>
        </w:rPr>
        <w:t>三、拟建地点：秦皇岛市中心城区（海港区、秦皇岛经济技术开发区，具体路由及泵站选址以职能部门意见为准）。</w:t>
      </w:r>
    </w:p>
    <w:p>
      <w:pPr>
        <w:keepNext w:val="0"/>
        <w:keepLines w:val="0"/>
        <w:pageBreakBefore w:val="0"/>
        <w:widowControl/>
        <w:suppressLineNumbers w:val="0"/>
        <w:kinsoku/>
        <w:wordWrap/>
        <w:overflowPunct/>
        <w:topLinePunct w:val="0"/>
        <w:autoSpaceDE/>
        <w:autoSpaceDN/>
        <w:bidi w:val="0"/>
        <w:spacing w:line="36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四、拟建内容及规模：新建中水管线约20km和</w:t>
      </w:r>
      <w:r>
        <w:rPr>
          <w:rFonts w:hint="default" w:ascii="仿宋_GB2312" w:hAnsi="仿宋_GB2312" w:eastAsia="仿宋_GB2312" w:cs="仿宋_GB2312"/>
          <w:kern w:val="2"/>
          <w:sz w:val="32"/>
          <w:szCs w:val="32"/>
          <w:lang w:val="en-US" w:eastAsia="zh-CN" w:bidi="ar-SA"/>
        </w:rPr>
        <w:t>3</w:t>
      </w:r>
      <w:r>
        <w:rPr>
          <w:rFonts w:hint="eastAsia" w:ascii="仿宋_GB2312" w:hAnsi="仿宋_GB2312" w:eastAsia="仿宋_GB2312" w:cs="仿宋_GB2312"/>
          <w:kern w:val="2"/>
          <w:sz w:val="32"/>
          <w:szCs w:val="32"/>
          <w:lang w:val="en-US" w:eastAsia="zh-CN" w:bidi="ar-SA"/>
        </w:rPr>
        <w:t>座地下式一体化提升泵站。包括：1.</w:t>
      </w:r>
      <w:r>
        <w:rPr>
          <w:rFonts w:hint="eastAsia" w:ascii="仿宋_GB2312" w:hAnsi="仿宋_GB2312" w:eastAsia="仿宋_GB2312" w:cs="仿宋_GB2312"/>
          <w:kern w:val="2"/>
          <w:sz w:val="32"/>
          <w:szCs w:val="32"/>
          <w:lang w:val="zh-CN" w:eastAsia="zh-CN" w:bidi="ar-SA"/>
        </w:rPr>
        <w:t>第四污水处理厂尾水调至新开河支流、排洪河上游并敷设中水大用户管线，管径DN750-DN500，管线长约5.5km；新建</w:t>
      </w:r>
      <w:r>
        <w:rPr>
          <w:rFonts w:hint="eastAsia" w:ascii="仿宋_GB2312" w:hAnsi="仿宋_GB2312" w:eastAsia="仿宋_GB2312" w:cs="仿宋_GB2312"/>
          <w:kern w:val="2"/>
          <w:sz w:val="32"/>
          <w:szCs w:val="32"/>
          <w:lang w:val="en-US" w:eastAsia="zh-CN" w:bidi="ar-SA"/>
        </w:rPr>
        <w:t>地下式一体化</w:t>
      </w:r>
      <w:r>
        <w:rPr>
          <w:rFonts w:hint="eastAsia" w:ascii="仿宋_GB2312" w:hAnsi="仿宋_GB2312" w:eastAsia="仿宋_GB2312" w:cs="仿宋_GB2312"/>
          <w:kern w:val="2"/>
          <w:sz w:val="32"/>
          <w:szCs w:val="32"/>
          <w:lang w:val="zh-CN" w:eastAsia="zh-CN" w:bidi="ar-SA"/>
        </w:rPr>
        <w:t>提升泵站一座，水量为50000</w:t>
      </w:r>
      <w:r>
        <w:rPr>
          <w:rFonts w:hint="eastAsia" w:ascii="仿宋_GB2312" w:hAnsi="仿宋_GB2312" w:eastAsia="仿宋_GB2312" w:cs="仿宋_GB2312"/>
          <w:b w:val="0"/>
          <w:bCs w:val="0"/>
          <w:kern w:val="2"/>
          <w:sz w:val="32"/>
          <w:szCs w:val="32"/>
          <w:lang w:val="en-US" w:eastAsia="zh-CN" w:bidi="ar-SA"/>
        </w:rPr>
        <w:t>m</w:t>
      </w:r>
      <w:r>
        <w:rPr>
          <w:rFonts w:hint="eastAsia" w:ascii="仿宋_GB2312" w:hAnsi="仿宋_GB2312" w:eastAsia="仿宋_GB2312" w:cs="仿宋_GB2312"/>
          <w:b w:val="0"/>
          <w:bCs w:val="0"/>
          <w:kern w:val="2"/>
          <w:sz w:val="32"/>
          <w:szCs w:val="32"/>
          <w:vertAlign w:val="superscript"/>
          <w:lang w:val="en-US" w:eastAsia="zh-CN" w:bidi="ar-SA"/>
        </w:rPr>
        <w:t>3</w:t>
      </w:r>
      <w:r>
        <w:rPr>
          <w:rFonts w:hint="eastAsia" w:ascii="仿宋_GB2312" w:hAnsi="仿宋_GB2312" w:eastAsia="仿宋_GB2312" w:cs="仿宋_GB2312"/>
          <w:kern w:val="2"/>
          <w:sz w:val="32"/>
          <w:szCs w:val="32"/>
          <w:lang w:val="zh-CN" w:eastAsia="zh-CN" w:bidi="ar-SA"/>
        </w:rPr>
        <w:t>/d。</w:t>
      </w:r>
      <w:r>
        <w:rPr>
          <w:rFonts w:hint="eastAsia"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kern w:val="2"/>
          <w:sz w:val="32"/>
          <w:szCs w:val="32"/>
          <w:lang w:val="zh-CN" w:eastAsia="zh-CN" w:bidi="ar-SA"/>
        </w:rPr>
        <w:t>北部污水处理厂尾水调至大汤河杜庄支流，管径DN500，长约13km，预留中水大用户管线；新建</w:t>
      </w:r>
      <w:r>
        <w:rPr>
          <w:rFonts w:hint="eastAsia" w:ascii="仿宋_GB2312" w:hAnsi="仿宋_GB2312" w:eastAsia="仿宋_GB2312" w:cs="仿宋_GB2312"/>
          <w:kern w:val="2"/>
          <w:sz w:val="32"/>
          <w:szCs w:val="32"/>
          <w:lang w:val="en-US" w:eastAsia="zh-CN" w:bidi="ar-SA"/>
        </w:rPr>
        <w:t>地下式一体化</w:t>
      </w:r>
      <w:r>
        <w:rPr>
          <w:rFonts w:hint="eastAsia" w:ascii="仿宋_GB2312" w:hAnsi="仿宋_GB2312" w:eastAsia="仿宋_GB2312" w:cs="仿宋_GB2312"/>
          <w:kern w:val="2"/>
          <w:sz w:val="32"/>
          <w:szCs w:val="32"/>
          <w:lang w:val="zh-CN" w:eastAsia="zh-CN" w:bidi="ar-SA"/>
        </w:rPr>
        <w:t xml:space="preserve">提升泵站一座，水量20000 </w:t>
      </w:r>
      <w:r>
        <w:rPr>
          <w:rFonts w:hint="eastAsia" w:ascii="仿宋_GB2312" w:hAnsi="仿宋_GB2312" w:eastAsia="仿宋_GB2312" w:cs="仿宋_GB2312"/>
          <w:b w:val="0"/>
          <w:bCs w:val="0"/>
          <w:kern w:val="2"/>
          <w:sz w:val="32"/>
          <w:szCs w:val="32"/>
          <w:lang w:val="en-US" w:eastAsia="zh-CN" w:bidi="ar-SA"/>
        </w:rPr>
        <w:t>m</w:t>
      </w:r>
      <w:r>
        <w:rPr>
          <w:rFonts w:hint="eastAsia" w:ascii="仿宋_GB2312" w:hAnsi="仿宋_GB2312" w:eastAsia="仿宋_GB2312" w:cs="仿宋_GB2312"/>
          <w:b w:val="0"/>
          <w:bCs w:val="0"/>
          <w:kern w:val="2"/>
          <w:sz w:val="32"/>
          <w:szCs w:val="32"/>
          <w:vertAlign w:val="superscript"/>
          <w:lang w:val="en-US" w:eastAsia="zh-CN" w:bidi="ar-SA"/>
        </w:rPr>
        <w:t>3</w:t>
      </w:r>
      <w:r>
        <w:rPr>
          <w:rFonts w:hint="eastAsia" w:ascii="仿宋_GB2312" w:hAnsi="仿宋_GB2312" w:eastAsia="仿宋_GB2312" w:cs="仿宋_GB2312"/>
          <w:kern w:val="2"/>
          <w:sz w:val="32"/>
          <w:szCs w:val="32"/>
          <w:lang w:val="zh-CN" w:eastAsia="zh-CN" w:bidi="ar-SA"/>
        </w:rPr>
        <w:t>/d。</w:t>
      </w:r>
      <w:r>
        <w:rPr>
          <w:rFonts w:hint="eastAsia" w:ascii="仿宋_GB2312" w:hAnsi="仿宋_GB2312" w:eastAsia="仿宋_GB2312" w:cs="仿宋_GB2312"/>
          <w:kern w:val="2"/>
          <w:sz w:val="32"/>
          <w:szCs w:val="32"/>
          <w:lang w:val="en-US" w:eastAsia="zh-CN" w:bidi="ar-SA"/>
        </w:rPr>
        <w:t>3.</w:t>
      </w:r>
      <w:r>
        <w:rPr>
          <w:rFonts w:hint="eastAsia" w:ascii="仿宋_GB2312" w:hAnsi="仿宋_GB2312" w:eastAsia="仿宋_GB2312" w:cs="仿宋_GB2312"/>
          <w:kern w:val="2"/>
          <w:sz w:val="32"/>
          <w:szCs w:val="32"/>
          <w:lang w:val="zh-CN" w:eastAsia="zh-CN" w:bidi="ar-SA"/>
        </w:rPr>
        <w:t>第三污水处理厂尾水调至戴河及支流（深河），通过已建成三厂至京能热电厂DN</w:t>
      </w:r>
      <w:r>
        <w:rPr>
          <w:rFonts w:hint="eastAsia" w:ascii="仿宋_GB2312" w:hAnsi="仿宋_GB2312" w:eastAsia="仿宋_GB2312" w:cs="仿宋_GB2312"/>
          <w:kern w:val="2"/>
          <w:sz w:val="32"/>
          <w:szCs w:val="32"/>
          <w:lang w:val="en-US" w:eastAsia="zh-CN" w:bidi="ar-SA"/>
        </w:rPr>
        <w:t>45</w:t>
      </w:r>
      <w:r>
        <w:rPr>
          <w:rFonts w:hint="eastAsia" w:ascii="仿宋_GB2312" w:hAnsi="仿宋_GB2312" w:eastAsia="仿宋_GB2312" w:cs="仿宋_GB2312"/>
          <w:kern w:val="2"/>
          <w:sz w:val="32"/>
          <w:szCs w:val="32"/>
          <w:lang w:val="zh-CN" w:eastAsia="zh-CN" w:bidi="ar-SA"/>
        </w:rPr>
        <w:t>0管线接出DN</w:t>
      </w:r>
      <w:r>
        <w:rPr>
          <w:rFonts w:hint="eastAsia" w:ascii="仿宋_GB2312" w:hAnsi="仿宋_GB2312" w:eastAsia="仿宋_GB2312" w:cs="仿宋_GB2312"/>
          <w:kern w:val="2"/>
          <w:sz w:val="32"/>
          <w:szCs w:val="32"/>
          <w:lang w:val="en-US" w:eastAsia="zh-CN" w:bidi="ar-SA"/>
        </w:rPr>
        <w:t>40</w:t>
      </w:r>
      <w:r>
        <w:rPr>
          <w:rFonts w:hint="eastAsia" w:ascii="仿宋_GB2312" w:hAnsi="仿宋_GB2312" w:eastAsia="仿宋_GB2312" w:cs="仿宋_GB2312"/>
          <w:kern w:val="2"/>
          <w:sz w:val="32"/>
          <w:szCs w:val="32"/>
          <w:lang w:val="zh-CN" w:eastAsia="zh-CN" w:bidi="ar-SA"/>
        </w:rPr>
        <w:t>0管线，长度为1.</w:t>
      </w:r>
      <w:r>
        <w:rPr>
          <w:rFonts w:hint="eastAsia" w:ascii="仿宋_GB2312" w:hAnsi="仿宋_GB2312" w:eastAsia="仿宋_GB2312" w:cs="仿宋_GB2312"/>
          <w:kern w:val="2"/>
          <w:sz w:val="32"/>
          <w:szCs w:val="32"/>
          <w:lang w:val="en-US" w:eastAsia="zh-CN" w:bidi="ar-SA"/>
        </w:rPr>
        <w:t>6</w:t>
      </w:r>
      <w:r>
        <w:rPr>
          <w:rFonts w:hint="eastAsia" w:ascii="仿宋_GB2312" w:hAnsi="仿宋_GB2312" w:eastAsia="仿宋_GB2312" w:cs="仿宋_GB2312"/>
          <w:kern w:val="2"/>
          <w:sz w:val="32"/>
          <w:szCs w:val="32"/>
          <w:lang w:val="zh-CN" w:eastAsia="zh-CN" w:bidi="ar-SA"/>
        </w:rPr>
        <w:t>km；新建</w:t>
      </w:r>
      <w:r>
        <w:rPr>
          <w:rFonts w:hint="eastAsia" w:ascii="仿宋_GB2312" w:hAnsi="仿宋_GB2312" w:eastAsia="仿宋_GB2312" w:cs="仿宋_GB2312"/>
          <w:kern w:val="2"/>
          <w:sz w:val="32"/>
          <w:szCs w:val="32"/>
          <w:lang w:val="en-US" w:eastAsia="zh-CN" w:bidi="ar-SA"/>
        </w:rPr>
        <w:t>地下式一体化</w:t>
      </w:r>
      <w:r>
        <w:rPr>
          <w:rFonts w:hint="eastAsia" w:ascii="仿宋_GB2312" w:hAnsi="仿宋_GB2312" w:eastAsia="仿宋_GB2312" w:cs="仿宋_GB2312"/>
          <w:kern w:val="2"/>
          <w:sz w:val="32"/>
          <w:szCs w:val="32"/>
          <w:lang w:val="zh-CN" w:eastAsia="zh-CN" w:bidi="ar-SA"/>
        </w:rPr>
        <w:t>提升泵站一座，水量为</w:t>
      </w:r>
      <w:r>
        <w:rPr>
          <w:rFonts w:hint="eastAsia" w:ascii="仿宋_GB2312" w:hAnsi="仿宋_GB2312" w:eastAsia="仿宋_GB2312" w:cs="仿宋_GB2312"/>
          <w:kern w:val="2"/>
          <w:sz w:val="32"/>
          <w:szCs w:val="32"/>
          <w:lang w:val="en-US" w:eastAsia="zh-CN" w:bidi="ar-SA"/>
        </w:rPr>
        <w:t>4</w:t>
      </w:r>
      <w:r>
        <w:rPr>
          <w:rFonts w:hint="eastAsia" w:ascii="仿宋_GB2312" w:hAnsi="仿宋_GB2312" w:eastAsia="仿宋_GB2312" w:cs="仿宋_GB2312"/>
          <w:kern w:val="2"/>
          <w:sz w:val="32"/>
          <w:szCs w:val="32"/>
          <w:lang w:val="zh-CN" w:eastAsia="zh-CN" w:bidi="ar-SA"/>
        </w:rPr>
        <w:t xml:space="preserve">0000 </w:t>
      </w:r>
      <w:r>
        <w:rPr>
          <w:rFonts w:hint="eastAsia" w:ascii="仿宋_GB2312" w:hAnsi="仿宋_GB2312" w:eastAsia="仿宋_GB2312" w:cs="仿宋_GB2312"/>
          <w:b w:val="0"/>
          <w:bCs w:val="0"/>
          <w:kern w:val="2"/>
          <w:sz w:val="32"/>
          <w:szCs w:val="32"/>
          <w:lang w:val="en-US" w:eastAsia="zh-CN" w:bidi="ar-SA"/>
        </w:rPr>
        <w:t>m</w:t>
      </w:r>
      <w:r>
        <w:rPr>
          <w:rFonts w:hint="eastAsia" w:ascii="仿宋_GB2312" w:hAnsi="仿宋_GB2312" w:eastAsia="仿宋_GB2312" w:cs="仿宋_GB2312"/>
          <w:b w:val="0"/>
          <w:bCs w:val="0"/>
          <w:kern w:val="2"/>
          <w:sz w:val="32"/>
          <w:szCs w:val="32"/>
          <w:vertAlign w:val="superscript"/>
          <w:lang w:val="en-US" w:eastAsia="zh-CN" w:bidi="ar-SA"/>
        </w:rPr>
        <w:t>3</w:t>
      </w:r>
      <w:r>
        <w:rPr>
          <w:rFonts w:hint="eastAsia" w:ascii="仿宋_GB2312" w:hAnsi="仿宋_GB2312" w:eastAsia="仿宋_GB2312" w:cs="仿宋_GB2312"/>
          <w:kern w:val="2"/>
          <w:sz w:val="32"/>
          <w:szCs w:val="32"/>
          <w:lang w:val="zh-CN" w:eastAsia="zh-CN" w:bidi="ar-SA"/>
        </w:rPr>
        <w:t>/d。</w:t>
      </w:r>
    </w:p>
    <w:p>
      <w:pPr>
        <w:pStyle w:val="5"/>
        <w:keepNext w:val="0"/>
        <w:keepLines w:val="0"/>
        <w:pageBreakBefore w:val="0"/>
        <w:widowControl w:val="0"/>
        <w:kinsoku/>
        <w:wordWrap/>
        <w:overflowPunct/>
        <w:topLinePunct w:val="0"/>
        <w:autoSpaceDE/>
        <w:autoSpaceDN/>
        <w:bidi w:val="0"/>
        <w:adjustRightInd/>
        <w:snapToGrid/>
        <w:spacing w:line="3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五、投资估算及资金筹措：项</w:t>
      </w:r>
      <w:r>
        <w:rPr>
          <w:rFonts w:hint="eastAsia" w:ascii="仿宋_GB2312" w:hAnsi="仿宋_GB2312" w:eastAsia="仿宋_GB2312" w:cs="仿宋_GB2312"/>
          <w:sz w:val="32"/>
          <w:szCs w:val="32"/>
          <w:lang w:val="en-US" w:eastAsia="zh-CN"/>
        </w:rPr>
        <w:t>目估算总投资</w:t>
      </w:r>
      <w:r>
        <w:rPr>
          <w:rFonts w:ascii="仿宋_GB2312" w:eastAsia="仿宋_GB2312"/>
          <w:sz w:val="28"/>
          <w:szCs w:val="28"/>
        </w:rPr>
        <w:t>1</w:t>
      </w:r>
      <w:r>
        <w:rPr>
          <w:rFonts w:hint="eastAsia" w:ascii="仿宋_GB2312" w:eastAsia="仿宋_GB2312"/>
          <w:sz w:val="28"/>
          <w:szCs w:val="28"/>
        </w:rPr>
        <w:t>1271.67</w:t>
      </w:r>
      <w:r>
        <w:rPr>
          <w:rFonts w:hint="eastAsia" w:ascii="仿宋_GB2312" w:hAnsi="仿宋_GB2312" w:eastAsia="仿宋_GB2312" w:cs="仿宋_GB2312"/>
          <w:sz w:val="32"/>
          <w:szCs w:val="32"/>
          <w:lang w:val="en-US" w:eastAsia="zh-CN"/>
        </w:rPr>
        <w:t>万元。资金筹措：</w:t>
      </w:r>
      <w:r>
        <w:rPr>
          <w:rFonts w:hint="eastAsia" w:ascii="仿宋_GB2312" w:hAnsi="仿宋_GB2312" w:eastAsia="仿宋_GB2312" w:cs="仿宋_GB2312"/>
          <w:sz w:val="32"/>
          <w:szCs w:val="32"/>
        </w:rPr>
        <w:t>市财政投资</w:t>
      </w:r>
      <w:r>
        <w:rPr>
          <w:rFonts w:hint="eastAsia" w:hAnsi="仿宋_GB2312" w:cs="仿宋_GB2312"/>
          <w:sz w:val="32"/>
          <w:szCs w:val="32"/>
          <w:lang w:eastAsia="zh-CN"/>
        </w:rPr>
        <w:t>（</w:t>
      </w:r>
      <w:r>
        <w:rPr>
          <w:rFonts w:hint="eastAsia" w:hAnsi="仿宋_GB2312" w:cs="仿宋_GB2312"/>
          <w:sz w:val="32"/>
          <w:szCs w:val="32"/>
          <w:lang w:val="en-US" w:eastAsia="zh-CN"/>
        </w:rPr>
        <w:t>争取上级资金</w:t>
      </w:r>
      <w:r>
        <w:rPr>
          <w:rFonts w:hint="eastAsia" w:hAnsi="仿宋_GB2312" w:cs="仿宋_GB2312"/>
          <w:sz w:val="32"/>
          <w:szCs w:val="32"/>
          <w:lang w:eastAsia="zh-CN"/>
        </w:rPr>
        <w:t>）</w:t>
      </w:r>
      <w:r>
        <w:rPr>
          <w:rFonts w:hint="eastAsia" w:hAnsi="仿宋_GB2312" w:cs="仿宋_GB2312"/>
          <w:sz w:val="32"/>
          <w:szCs w:val="32"/>
          <w:lang w:val="en-US" w:eastAsia="zh-CN"/>
        </w:rPr>
        <w:t>。</w:t>
      </w:r>
    </w:p>
    <w:p>
      <w:pPr>
        <w:pStyle w:val="5"/>
        <w:keepNext w:val="0"/>
        <w:keepLines w:val="0"/>
        <w:pageBreakBefore w:val="0"/>
        <w:widowControl w:val="0"/>
        <w:kinsoku/>
        <w:wordWrap/>
        <w:overflowPunct/>
        <w:topLinePunct w:val="0"/>
        <w:autoSpaceDE/>
        <w:autoSpaceDN/>
        <w:bidi w:val="0"/>
        <w:adjustRightInd/>
        <w:snapToGrid/>
        <w:spacing w:line="3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六、项目招标按照国家相关法律、法规和经核准后的招标方案执行。</w:t>
      </w:r>
    </w:p>
    <w:p>
      <w:pPr>
        <w:pStyle w:val="5"/>
        <w:keepNext w:val="0"/>
        <w:keepLines w:val="0"/>
        <w:pageBreakBefore w:val="0"/>
        <w:widowControl w:val="0"/>
        <w:kinsoku/>
        <w:wordWrap/>
        <w:overflowPunct/>
        <w:topLinePunct w:val="0"/>
        <w:autoSpaceDE/>
        <w:autoSpaceDN/>
        <w:bidi w:val="0"/>
        <w:adjustRightInd/>
        <w:snapToGrid/>
        <w:spacing w:line="3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七、请抓紧委托具有相应设计资质的单位编制项目初步设计文件。</w:t>
      </w:r>
    </w:p>
    <w:p>
      <w:pPr>
        <w:pStyle w:val="5"/>
        <w:keepNext w:val="0"/>
        <w:keepLines w:val="0"/>
        <w:pageBreakBefore w:val="0"/>
        <w:widowControl w:val="0"/>
        <w:kinsoku/>
        <w:wordWrap/>
        <w:overflowPunct/>
        <w:topLinePunct w:val="0"/>
        <w:autoSpaceDE/>
        <w:autoSpaceDN/>
        <w:bidi w:val="0"/>
        <w:adjustRightInd/>
        <w:snapToGrid/>
        <w:spacing w:line="3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八、本文件有效期2年（2年内按程序报批初步设计，否则自动失效）。</w:t>
      </w:r>
    </w:p>
    <w:p>
      <w:pPr>
        <w:pStyle w:val="5"/>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spacing w:line="360" w:lineRule="exact"/>
        <w:ind w:left="0" w:leftChars="0"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秦皇岛市行政审批局</w:t>
      </w:r>
    </w:p>
    <w:p>
      <w:pPr>
        <w:keepNext w:val="0"/>
        <w:keepLines w:val="0"/>
        <w:pageBreakBefore w:val="0"/>
        <w:widowControl w:val="0"/>
        <w:kinsoku/>
        <w:wordWrap/>
        <w:overflowPunct/>
        <w:topLinePunct w:val="0"/>
        <w:autoSpaceDE/>
        <w:autoSpaceDN/>
        <w:bidi w:val="0"/>
        <w:snapToGrid w:val="0"/>
        <w:spacing w:line="360" w:lineRule="exact"/>
        <w:ind w:right="-2"/>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MDBhMzAxODlmZTM1ZjU2YWJkNjdkYjkyYzA1YTcifQ=="/>
  </w:docVars>
  <w:rsids>
    <w:rsidRoot w:val="00000000"/>
    <w:rsid w:val="52E92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eastAsia="仿宋_GB2312"/>
      <w:sz w:val="28"/>
    </w:rPr>
  </w:style>
  <w:style w:type="paragraph" w:customStyle="1" w:styleId="5">
    <w:name w:val="Body Text Indent"/>
    <w:basedOn w:val="1"/>
    <w:qFormat/>
    <w:uiPriority w:val="0"/>
    <w:pPr>
      <w:ind w:firstLine="630"/>
    </w:pPr>
    <w:rPr>
      <w:rFonts w:ascii="仿宋_GB2312"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YL</cp:lastModifiedBy>
  <dcterms:modified xsi:type="dcterms:W3CDTF">2022-09-22T06:24:18Z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36CD693F3CCB43239BA028E83DA7464E</vt:lpwstr>
  </property>
</Properties>
</file>