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关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于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  <w:t>秦皇岛市海港区西部旧城改造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  <w:t>项目2-3地块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秦皇岛高氏置业有限公司: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你单位报送的《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秦皇岛市海港区西部旧城改造项目2-3地块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申请报告》等材料收悉。依据《企业投资项目核准和备案管理条例》、市政府《关于进一步推进工程建设项目审批增速提效的若干措施（2021版）》（秦政办字〔2021〕56号）和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秦皇岛市自然资源和规划局《关于对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西部旧城改造项目2-3地块办理用地预审与选址意见书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的函》（不需预审）、海港区发改局《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等文件，经研究，原则同意河北泓远工程项目管理有限公司编制的该项目申请报告。现就该项目核准事项批复如下：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一、同意建设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秦皇岛市海港区西部旧城改造项目2-3地块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。建设单位为秦皇岛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高氏置业有限公司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二、项目建设地点：文体路以西、经文路以东、河北大街以北（具体地点以职能部门意见为准）。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项目主要建设内容及规模：拟建总建筑面积100254平方米。其中：地上建筑面积67387平方米（包括住宅24382平方米、酒店（五星级）25392平方米、商业15758平方米、配套设施1721平方米、出地面楼梯间及竖井134平方米，地下建筑面积32867平方米（包括住宅地下室2015平方米、机动车车库21257平方米、非机动车车库1929平方米、配套经营性用房358平方米、设备用房7308平方米）。配套实施绿化、亮化、道路硬化、市政配套管网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四、项目估算总投资为65000万元，全部为企业自筹。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五、项目招标、绿色建筑（装配式建筑）、节能审查等方面按照相关规定执行。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六、核准项目相关文件：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秦皇岛市自然资源和规划局《关于对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西部旧城改造项目2-3地块办理用地预审与选址意见书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的函》（不需预审）、海港区发改局《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七、如需对本项目核准文件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八、请你单位根据相关规定抓紧办理相关部门手续，尽早实施，并通过河北省投资项目在线审批监管平台及时、如实报送项目开工建设、建设进度、竣工等方面的基本信息，主动接受发改、住建、资源规划、生态环境、城管、水务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2022年12月15日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645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2022-12-30T02:31:51Z</dcterms:created>
  <dc:creator>Lenovo</dc:creator>
  <cp:lastModifiedBy>YL</cp:lastModifiedBy>
  <dcterms:modified xsi:type="dcterms:W3CDTF">2022-12-30T02:32:03Z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7EABA3FF666C4325AD62891C55555E1E</vt:lpwstr>
  </property>
</Properties>
</file>