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kinsoku/>
        <w:wordWrap/>
        <w:overflowPunct/>
        <w:topLinePunct w:val="0"/>
        <w:autoSpaceDE/>
        <w:autoSpaceDN/>
        <w:bidi w:val="0"/>
        <w:adjustRightInd/>
        <w:spacing w:line="580" w:lineRule="exact"/>
        <w:ind w:left="0" w:firstLine="0" w:firstLineChars="0"/>
        <w:jc w:val="both"/>
        <w:textAlignment w:val="auto"/>
        <w:rPr>
          <w:rFonts w:hint="eastAsia" w:ascii="CESI仿宋-GB13000" w:hAnsi="CESI仿宋-GB13000" w:eastAsia="CESI仿宋-GB13000" w:cs="CESI仿宋-GB13000"/>
          <w:sz w:val="32"/>
          <w:szCs w:val="32"/>
        </w:rPr>
      </w:pPr>
    </w:p>
    <w:p>
      <w:pPr>
        <w:keepNext w:val="0"/>
        <w:keepLines w:val="0"/>
        <w:pageBreakBefore w:val="0"/>
        <w:widowControl/>
        <w:kinsoku/>
        <w:wordWrap/>
        <w:overflowPunct/>
        <w:topLinePunct w:val="0"/>
        <w:autoSpaceDE/>
        <w:autoSpaceDN/>
        <w:bidi w:val="0"/>
        <w:adjustRightInd/>
        <w:spacing w:line="580" w:lineRule="exact"/>
        <w:jc w:val="center"/>
        <w:textAlignment w:val="auto"/>
        <w:rPr>
          <w:rFonts w:hint="eastAsia" w:ascii="方正小标宋简体" w:hAnsi="方正小标宋简体" w:eastAsia="方正小标宋简体" w:cs="方正小标宋简体"/>
          <w:b w:val="0"/>
          <w:bCs/>
          <w:color w:val="000000"/>
          <w:kern w:val="0"/>
          <w:sz w:val="44"/>
          <w:szCs w:val="44"/>
        </w:rPr>
      </w:pPr>
      <w:r>
        <w:rPr>
          <w:rFonts w:hint="eastAsia" w:ascii="方正小标宋简体" w:hAnsi="方正小标宋简体" w:eastAsia="方正小标宋简体" w:cs="方正小标宋简体"/>
          <w:b w:val="0"/>
          <w:bCs/>
          <w:color w:val="000000"/>
          <w:kern w:val="0"/>
          <w:sz w:val="44"/>
          <w:szCs w:val="44"/>
        </w:rPr>
        <w:t>秦皇岛市外事和商务局</w:t>
      </w:r>
    </w:p>
    <w:p>
      <w:pPr>
        <w:keepNext w:val="0"/>
        <w:keepLines w:val="0"/>
        <w:pageBreakBefore w:val="0"/>
        <w:widowControl/>
        <w:kinsoku/>
        <w:wordWrap/>
        <w:overflowPunct/>
        <w:topLinePunct w:val="0"/>
        <w:autoSpaceDE/>
        <w:autoSpaceDN/>
        <w:bidi w:val="0"/>
        <w:adjustRightInd/>
        <w:spacing w:line="580" w:lineRule="exact"/>
        <w:jc w:val="center"/>
        <w:textAlignment w:val="auto"/>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color w:val="000000"/>
          <w:kern w:val="0"/>
          <w:sz w:val="44"/>
          <w:szCs w:val="44"/>
        </w:rPr>
        <w:t>2021年度部门整体支出</w:t>
      </w:r>
      <w:r>
        <w:rPr>
          <w:rFonts w:hint="eastAsia" w:ascii="方正小标宋简体" w:hAnsi="方正小标宋简体" w:eastAsia="方正小标宋简体" w:cs="方正小标宋简体"/>
          <w:b w:val="0"/>
          <w:bCs/>
          <w:kern w:val="0"/>
          <w:sz w:val="44"/>
          <w:szCs w:val="44"/>
        </w:rPr>
        <w:t>绩效评价报告</w:t>
      </w:r>
    </w:p>
    <w:p>
      <w:pPr>
        <w:keepNext w:val="0"/>
        <w:keepLines w:val="0"/>
        <w:pageBreakBefore w:val="0"/>
        <w:widowControl/>
        <w:kinsoku/>
        <w:wordWrap/>
        <w:overflowPunct/>
        <w:topLinePunct w:val="0"/>
        <w:autoSpaceDE/>
        <w:autoSpaceDN/>
        <w:bidi w:val="0"/>
        <w:adjustRightInd/>
        <w:snapToGrid w:val="0"/>
        <w:spacing w:line="580" w:lineRule="exact"/>
        <w:jc w:val="both"/>
        <w:textAlignment w:val="auto"/>
        <w:rPr>
          <w:rFonts w:hint="eastAsia" w:ascii="CESI仿宋-GB13000" w:hAnsi="CESI仿宋-GB13000" w:eastAsia="CESI仿宋-GB13000" w:cs="CESI仿宋-GB13000"/>
          <w:kern w:val="0"/>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为进一步加强财政支出绩效管理，提高财政资金使用效益，强化财政资金管理意识。依据《秦皇岛市市级预算绩效重点评价管理办法》（秦财监〔2020〕138号）、《秦皇岛市财政局关于印发&lt;市级2022年财政重点绩效评价工作计划&gt;的通知》（秦财监〔2022〕110号）等文件精神，</w:t>
      </w:r>
      <w:r>
        <w:rPr>
          <w:rFonts w:hint="eastAsia" w:ascii="CESI仿宋-GB2312" w:hAnsi="CESI仿宋-GB2312" w:eastAsia="CESI仿宋-GB2312" w:cs="CESI仿宋-GB2312"/>
          <w:sz w:val="32"/>
          <w:szCs w:val="32"/>
          <w:lang w:eastAsia="zh-CN"/>
        </w:rPr>
        <w:t>受秦皇岛市财政局</w:t>
      </w:r>
      <w:r>
        <w:rPr>
          <w:rFonts w:hint="eastAsia" w:ascii="CESI仿宋-GB2312" w:hAnsi="CESI仿宋-GB2312" w:eastAsia="CESI仿宋-GB2312" w:cs="CESI仿宋-GB2312"/>
          <w:sz w:val="32"/>
          <w:szCs w:val="32"/>
        </w:rPr>
        <w:t>委托</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秦皇岛中哲会计师事务所（普通合伙）对秦皇岛</w:t>
      </w:r>
      <w:r>
        <w:rPr>
          <w:rFonts w:hint="eastAsia" w:ascii="CESI仿宋-GB2312" w:hAnsi="CESI仿宋-GB2312" w:eastAsia="CESI仿宋-GB2312" w:cs="CESI仿宋-GB2312"/>
          <w:sz w:val="32"/>
          <w:szCs w:val="32"/>
          <w:lang w:eastAsia="zh-CN"/>
        </w:rPr>
        <w:t>市外事和商务局“</w:t>
      </w:r>
      <w:r>
        <w:rPr>
          <w:rFonts w:hint="eastAsia" w:ascii="CESI仿宋-GB2312" w:hAnsi="CESI仿宋-GB2312" w:eastAsia="CESI仿宋-GB2312" w:cs="CESI仿宋-GB2312"/>
          <w:sz w:val="32"/>
          <w:szCs w:val="32"/>
        </w:rPr>
        <w:t>2021年度部门整体支出项目</w:t>
      </w:r>
      <w:r>
        <w:rPr>
          <w:rFonts w:hint="eastAsia" w:ascii="CESI仿宋-GB2312" w:hAnsi="CESI仿宋-GB2312" w:eastAsia="CESI仿宋-GB2312" w:cs="CESI仿宋-GB2312"/>
          <w:sz w:val="32"/>
          <w:szCs w:val="32"/>
          <w:lang w:eastAsia="zh-CN"/>
        </w:rPr>
        <w:t>”开展</w:t>
      </w:r>
      <w:r>
        <w:rPr>
          <w:rFonts w:hint="eastAsia" w:ascii="CESI仿宋-GB2312" w:hAnsi="CESI仿宋-GB2312" w:eastAsia="CESI仿宋-GB2312" w:cs="CESI仿宋-GB2312"/>
          <w:sz w:val="32"/>
          <w:szCs w:val="32"/>
        </w:rPr>
        <w:t>绩效评价</w:t>
      </w:r>
      <w:r>
        <w:rPr>
          <w:rFonts w:hint="eastAsia" w:ascii="CESI仿宋-GB2312" w:hAnsi="CESI仿宋-GB2312" w:eastAsia="CESI仿宋-GB2312" w:cs="CESI仿宋-GB2312"/>
          <w:sz w:val="32"/>
          <w:szCs w:val="32"/>
          <w:lang w:eastAsia="zh-CN"/>
        </w:rPr>
        <w:t>工作，形成本绩效评价报告</w:t>
      </w:r>
      <w:r>
        <w:rPr>
          <w:rFonts w:hint="eastAsia" w:ascii="CESI仿宋-GB2312" w:hAnsi="CESI仿宋-GB2312" w:eastAsia="CESI仿宋-GB2312" w:cs="CESI仿宋-GB2312"/>
          <w:sz w:val="32"/>
          <w:szCs w:val="32"/>
        </w:rPr>
        <w:t>。</w:t>
      </w:r>
    </w:p>
    <w:p>
      <w:pPr>
        <w:keepNext w:val="0"/>
        <w:keepLines w:val="0"/>
        <w:pageBreakBefore w:val="0"/>
        <w:kinsoku/>
        <w:wordWrap/>
        <w:overflowPunct/>
        <w:topLinePunct w:val="0"/>
        <w:autoSpaceDE/>
        <w:autoSpaceDN/>
        <w:bidi w:val="0"/>
        <w:adjustRightInd/>
        <w:spacing w:line="580" w:lineRule="exact"/>
        <w:ind w:firstLine="643" w:firstLineChars="200"/>
        <w:jc w:val="both"/>
        <w:textAlignment w:val="auto"/>
        <w:outlineLvl w:val="0"/>
        <w:rPr>
          <w:rFonts w:hint="eastAsia" w:ascii="CESI仿宋-GB13000" w:hAnsi="CESI仿宋-GB13000" w:eastAsia="CESI仿宋-GB13000" w:cs="CESI仿宋-GB13000"/>
          <w:b/>
          <w:bCs/>
          <w:sz w:val="32"/>
          <w:szCs w:val="32"/>
        </w:rPr>
      </w:pPr>
      <w:bookmarkStart w:id="0" w:name="_Toc18624"/>
      <w:bookmarkStart w:id="1" w:name="_Toc25658"/>
      <w:bookmarkStart w:id="2" w:name="_Toc29134"/>
      <w:bookmarkStart w:id="3" w:name="_Toc22000"/>
      <w:r>
        <w:rPr>
          <w:rFonts w:hint="eastAsia" w:ascii="CESI仿宋-GB13000" w:hAnsi="CESI仿宋-GB13000" w:eastAsia="CESI仿宋-GB13000" w:cs="CESI仿宋-GB13000"/>
          <w:b/>
          <w:bCs/>
          <w:sz w:val="32"/>
          <w:szCs w:val="32"/>
        </w:rPr>
        <w:t>一、基本情况</w:t>
      </w:r>
      <w:bookmarkEnd w:id="0"/>
      <w:bookmarkEnd w:id="1"/>
      <w:bookmarkEnd w:id="2"/>
      <w:bookmarkEnd w:id="3"/>
    </w:p>
    <w:p>
      <w:pPr>
        <w:keepNext w:val="0"/>
        <w:keepLines w:val="0"/>
        <w:pageBreakBefore w:val="0"/>
        <w:kinsoku/>
        <w:wordWrap/>
        <w:overflowPunct/>
        <w:topLinePunct w:val="0"/>
        <w:autoSpaceDE/>
        <w:autoSpaceDN/>
        <w:bidi w:val="0"/>
        <w:adjustRightInd/>
        <w:spacing w:line="580" w:lineRule="exact"/>
        <w:ind w:firstLine="643" w:firstLineChars="200"/>
        <w:jc w:val="both"/>
        <w:textAlignment w:val="auto"/>
        <w:outlineLvl w:val="1"/>
        <w:rPr>
          <w:rFonts w:hint="eastAsia" w:ascii="CESI仿宋-GB13000" w:hAnsi="CESI仿宋-GB13000" w:eastAsia="CESI仿宋-GB13000" w:cs="CESI仿宋-GB13000"/>
          <w:b/>
          <w:bCs/>
          <w:sz w:val="32"/>
          <w:szCs w:val="32"/>
        </w:rPr>
      </w:pPr>
      <w:bookmarkStart w:id="4" w:name="_Toc28987"/>
      <w:bookmarkStart w:id="5" w:name="_Toc21140"/>
      <w:bookmarkStart w:id="6" w:name="_Toc11435"/>
      <w:bookmarkStart w:id="7" w:name="_Toc26867"/>
      <w:r>
        <w:rPr>
          <w:rFonts w:hint="eastAsia" w:ascii="CESI仿宋-GB13000" w:hAnsi="CESI仿宋-GB13000" w:eastAsia="CESI仿宋-GB13000" w:cs="CESI仿宋-GB13000"/>
          <w:b/>
          <w:bCs/>
          <w:sz w:val="32"/>
          <w:szCs w:val="32"/>
        </w:rPr>
        <w:t>（一）部门概述</w:t>
      </w:r>
      <w:bookmarkEnd w:id="4"/>
      <w:bookmarkEnd w:id="5"/>
      <w:bookmarkEnd w:id="6"/>
      <w:bookmarkEnd w:id="7"/>
    </w:p>
    <w:p>
      <w:pPr>
        <w:keepNext w:val="0"/>
        <w:keepLines w:val="0"/>
        <w:pageBreakBefore w:val="0"/>
        <w:kinsoku/>
        <w:wordWrap/>
        <w:overflowPunct/>
        <w:topLinePunct w:val="0"/>
        <w:autoSpaceDE/>
        <w:autoSpaceDN/>
        <w:bidi w:val="0"/>
        <w:adjustRightInd/>
        <w:spacing w:line="580" w:lineRule="exact"/>
        <w:ind w:firstLine="640" w:firstLineChars="200"/>
        <w:jc w:val="both"/>
        <w:textAlignment w:val="auto"/>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秦皇岛市外事和商务局内设12个科室，主要负责秦皇岛市对内、对外商贸管理；外事商务政务管理；外事、港澳活动与管理；口岸管理；因公签证、代办领事认证等方面的工作。部门下属5个事业单位，分别为秦皇岛市出国人员签证处、秦皇岛市因公护照受理中心、秦皇岛市口岸服务中心、秦皇岛市招商及投资促进中心</w:t>
      </w:r>
      <w:r>
        <w:rPr>
          <w:rFonts w:hint="eastAsia" w:ascii="CESI仿宋-GB13000" w:hAnsi="CESI仿宋-GB13000" w:eastAsia="CESI仿宋-GB13000" w:cs="CESI仿宋-GB13000"/>
          <w:sz w:val="32"/>
          <w:szCs w:val="32"/>
          <w:lang w:val="en-US" w:eastAsia="zh-CN"/>
        </w:rPr>
        <w:t>以及</w:t>
      </w:r>
      <w:r>
        <w:rPr>
          <w:rFonts w:hint="eastAsia" w:ascii="CESI仿宋-GB13000" w:hAnsi="CESI仿宋-GB13000" w:eastAsia="CESI仿宋-GB13000" w:cs="CESI仿宋-GB13000"/>
          <w:sz w:val="32"/>
          <w:szCs w:val="32"/>
        </w:rPr>
        <w:t>秦皇岛市商务综合执法队。岗位编制114人，其中政府机关人员57人，财政补助人员57人。截止到2021年末，实有在职人员127人，其中政府机关人员71人，工勤人员10人，</w:t>
      </w:r>
      <w:r>
        <w:rPr>
          <w:rFonts w:hint="eastAsia" w:ascii="CESI仿宋-GB13000" w:hAnsi="CESI仿宋-GB13000" w:eastAsia="CESI仿宋-GB13000" w:cs="CESI仿宋-GB13000"/>
          <w:sz w:val="32"/>
          <w:szCs w:val="32"/>
          <w:lang w:val="en-US" w:eastAsia="zh-CN"/>
        </w:rPr>
        <w:t>财政</w:t>
      </w:r>
      <w:r>
        <w:rPr>
          <w:rFonts w:hint="eastAsia" w:ascii="CESI仿宋-GB13000" w:hAnsi="CESI仿宋-GB13000" w:eastAsia="CESI仿宋-GB13000" w:cs="CESI仿宋-GB13000"/>
          <w:sz w:val="32"/>
          <w:szCs w:val="32"/>
        </w:rPr>
        <w:t>补助人员46人。</w:t>
      </w:r>
    </w:p>
    <w:p>
      <w:pPr>
        <w:keepNext w:val="0"/>
        <w:keepLines w:val="0"/>
        <w:pageBreakBefore w:val="0"/>
        <w:kinsoku/>
        <w:wordWrap/>
        <w:overflowPunct/>
        <w:topLinePunct w:val="0"/>
        <w:autoSpaceDE/>
        <w:autoSpaceDN/>
        <w:bidi w:val="0"/>
        <w:adjustRightInd/>
        <w:spacing w:line="580" w:lineRule="exact"/>
        <w:ind w:firstLine="643" w:firstLineChars="200"/>
        <w:jc w:val="both"/>
        <w:textAlignment w:val="auto"/>
        <w:outlineLvl w:val="1"/>
        <w:rPr>
          <w:rFonts w:hint="eastAsia" w:ascii="CESI仿宋-GB13000" w:hAnsi="CESI仿宋-GB13000" w:eastAsia="CESI仿宋-GB13000" w:cs="CESI仿宋-GB13000"/>
          <w:b/>
          <w:bCs/>
          <w:sz w:val="32"/>
          <w:szCs w:val="32"/>
        </w:rPr>
      </w:pPr>
      <w:bookmarkStart w:id="8" w:name="_Toc21476"/>
      <w:bookmarkStart w:id="9" w:name="_Toc15830"/>
      <w:bookmarkStart w:id="10" w:name="_Toc29989"/>
      <w:bookmarkStart w:id="11" w:name="_Toc25864"/>
      <w:r>
        <w:rPr>
          <w:rFonts w:hint="eastAsia" w:ascii="CESI仿宋-GB13000" w:hAnsi="CESI仿宋-GB13000" w:eastAsia="CESI仿宋-GB13000" w:cs="CESI仿宋-GB13000"/>
          <w:b/>
          <w:bCs/>
          <w:sz w:val="32"/>
          <w:szCs w:val="32"/>
        </w:rPr>
        <w:t>（二）部门预算及执行情况</w:t>
      </w:r>
      <w:bookmarkEnd w:id="8"/>
      <w:bookmarkEnd w:id="9"/>
      <w:bookmarkEnd w:id="10"/>
      <w:bookmarkEnd w:id="11"/>
    </w:p>
    <w:p>
      <w:pPr>
        <w:keepNext w:val="0"/>
        <w:keepLines w:val="0"/>
        <w:pageBreakBefore w:val="0"/>
        <w:kinsoku/>
        <w:wordWrap/>
        <w:overflowPunct/>
        <w:topLinePunct w:val="0"/>
        <w:autoSpaceDE/>
        <w:autoSpaceDN/>
        <w:bidi w:val="0"/>
        <w:adjustRightInd/>
        <w:snapToGrid w:val="0"/>
        <w:spacing w:line="580" w:lineRule="exact"/>
        <w:ind w:left="0" w:firstLine="643" w:firstLineChars="200"/>
        <w:jc w:val="both"/>
        <w:textAlignment w:val="auto"/>
        <w:outlineLvl w:val="2"/>
        <w:rPr>
          <w:rFonts w:hint="eastAsia" w:ascii="CESI仿宋-GB13000" w:hAnsi="CESI仿宋-GB13000" w:eastAsia="CESI仿宋-GB13000" w:cs="CESI仿宋-GB13000"/>
          <w:b/>
          <w:bCs/>
          <w:sz w:val="32"/>
          <w:szCs w:val="32"/>
        </w:rPr>
      </w:pPr>
      <w:bookmarkStart w:id="12" w:name="_Toc22483"/>
      <w:bookmarkStart w:id="13" w:name="_Toc25759"/>
      <w:r>
        <w:rPr>
          <w:rFonts w:hint="eastAsia" w:ascii="CESI仿宋-GB13000" w:hAnsi="CESI仿宋-GB13000" w:eastAsia="CESI仿宋-GB13000" w:cs="CESI仿宋-GB13000"/>
          <w:b/>
          <w:bCs/>
          <w:sz w:val="32"/>
          <w:szCs w:val="32"/>
        </w:rPr>
        <w:t>1、收入支出预算安排情况</w:t>
      </w:r>
      <w:bookmarkEnd w:id="12"/>
      <w:bookmarkEnd w:id="13"/>
    </w:p>
    <w:p>
      <w:pPr>
        <w:keepNext w:val="0"/>
        <w:keepLines w:val="0"/>
        <w:pageBreakBefore w:val="0"/>
        <w:kinsoku/>
        <w:wordWrap/>
        <w:overflowPunct/>
        <w:topLinePunct w:val="0"/>
        <w:autoSpaceDE/>
        <w:autoSpaceDN/>
        <w:bidi w:val="0"/>
        <w:adjustRightInd/>
        <w:spacing w:line="580" w:lineRule="exact"/>
        <w:ind w:firstLine="640" w:firstLineChars="200"/>
        <w:jc w:val="both"/>
        <w:textAlignment w:val="auto"/>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2021年秦皇岛市外事和商务局年初预算总额为3706.93万元，调整后预算为5085.67万元，实际支出5085.67万元，预算执行率为100.00%。</w:t>
      </w:r>
    </w:p>
    <w:p>
      <w:pPr>
        <w:keepNext w:val="0"/>
        <w:keepLines w:val="0"/>
        <w:pageBreakBefore w:val="0"/>
        <w:kinsoku/>
        <w:wordWrap/>
        <w:overflowPunct/>
        <w:topLinePunct w:val="0"/>
        <w:autoSpaceDE/>
        <w:autoSpaceDN/>
        <w:bidi w:val="0"/>
        <w:adjustRightInd/>
        <w:spacing w:line="580" w:lineRule="exact"/>
        <w:ind w:firstLine="640" w:firstLineChars="200"/>
        <w:jc w:val="both"/>
        <w:textAlignment w:val="auto"/>
        <w:outlineLvl w:val="9"/>
        <w:rPr>
          <w:rFonts w:hint="eastAsia" w:ascii="CESI仿宋-GB13000" w:hAnsi="CESI仿宋-GB13000" w:eastAsia="CESI仿宋-GB13000" w:cs="CESI仿宋-GB13000"/>
          <w:color w:val="000000"/>
          <w:sz w:val="32"/>
          <w:szCs w:val="32"/>
        </w:rPr>
      </w:pPr>
      <w:r>
        <w:rPr>
          <w:rFonts w:hint="eastAsia" w:ascii="CESI仿宋-GB13000" w:hAnsi="CESI仿宋-GB13000" w:eastAsia="CESI仿宋-GB13000" w:cs="CESI仿宋-GB13000"/>
          <w:sz w:val="32"/>
          <w:szCs w:val="32"/>
        </w:rPr>
        <w:t>其中：基本支出共安排年初预算2907.37万元，预算调整率为-0.01%，调整后预算为2873.40万元，实际支出2873.40万元，预算执行率为100.00%，项目支出共安排年初预算799.56万元，预算调整率为176.68%，调整后预算为2212.26万元，实际支出2212.26万元，预算执行率为100.00%，基本完成执行。</w:t>
      </w:r>
    </w:p>
    <w:p>
      <w:pPr>
        <w:pStyle w:val="16"/>
        <w:spacing w:line="360" w:lineRule="auto"/>
        <w:ind w:firstLine="0" w:firstLineChars="0"/>
        <w:jc w:val="center"/>
        <w:rPr>
          <w:rFonts w:hint="eastAsia" w:ascii="CESI仿宋-GB13000" w:hAnsi="CESI仿宋-GB13000" w:eastAsia="CESI仿宋-GB13000" w:cs="CESI仿宋-GB13000"/>
          <w:b w:val="0"/>
          <w:bCs w:val="0"/>
          <w:color w:val="000000"/>
          <w:kern w:val="0"/>
          <w:sz w:val="21"/>
          <w:szCs w:val="21"/>
          <w:lang w:val="en-US" w:eastAsia="zh-CN"/>
        </w:rPr>
      </w:pPr>
      <w:r>
        <w:rPr>
          <w:rFonts w:hint="eastAsia" w:ascii="CESI仿宋-GB13000" w:hAnsi="CESI仿宋-GB13000" w:eastAsia="CESI仿宋-GB13000" w:cs="CESI仿宋-GB13000"/>
          <w:b w:val="0"/>
          <w:bCs w:val="0"/>
          <w:color w:val="000000"/>
          <w:kern w:val="0"/>
          <w:sz w:val="21"/>
          <w:szCs w:val="21"/>
          <w:lang w:val="en-US" w:eastAsia="zh-CN"/>
        </w:rPr>
        <w:t>表1：</w:t>
      </w:r>
      <w:r>
        <w:rPr>
          <w:rFonts w:hint="eastAsia" w:ascii="CESI仿宋-GB13000" w:hAnsi="CESI仿宋-GB13000" w:eastAsia="CESI仿宋-GB13000" w:cs="CESI仿宋-GB13000"/>
          <w:b w:val="0"/>
          <w:bCs w:val="0"/>
          <w:color w:val="000000"/>
          <w:kern w:val="0"/>
          <w:sz w:val="21"/>
          <w:szCs w:val="21"/>
        </w:rPr>
        <w:t>2021年</w:t>
      </w:r>
      <w:r>
        <w:rPr>
          <w:rFonts w:hint="eastAsia" w:ascii="CESI仿宋-GB13000" w:hAnsi="CESI仿宋-GB13000" w:eastAsia="CESI仿宋-GB13000" w:cs="CESI仿宋-GB13000"/>
          <w:b w:val="0"/>
          <w:bCs w:val="0"/>
          <w:color w:val="000000"/>
          <w:kern w:val="0"/>
          <w:sz w:val="21"/>
          <w:szCs w:val="21"/>
          <w:lang w:eastAsia="zh-CN"/>
        </w:rPr>
        <w:t>市外事和商务局</w:t>
      </w:r>
      <w:r>
        <w:rPr>
          <w:rFonts w:hint="eastAsia" w:ascii="CESI仿宋-GB13000" w:hAnsi="CESI仿宋-GB13000" w:eastAsia="CESI仿宋-GB13000" w:cs="CESI仿宋-GB13000"/>
          <w:b w:val="0"/>
          <w:bCs w:val="0"/>
          <w:color w:val="000000"/>
          <w:kern w:val="0"/>
          <w:sz w:val="21"/>
          <w:szCs w:val="21"/>
        </w:rPr>
        <w:t>部门整体预算资金变动明细表</w:t>
      </w:r>
    </w:p>
    <w:tbl>
      <w:tblPr>
        <w:tblStyle w:val="13"/>
        <w:tblW w:w="4998"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01"/>
        <w:gridCol w:w="1714"/>
        <w:gridCol w:w="1777"/>
        <w:gridCol w:w="1714"/>
        <w:gridCol w:w="17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 w:hRule="atLeast"/>
          <w:tblHeader/>
          <w:jc w:val="center"/>
        </w:trPr>
        <w:tc>
          <w:tcPr>
            <w:tcW w:w="5000" w:type="pct"/>
            <w:gridSpan w:val="5"/>
            <w:tcBorders>
              <w:top w:val="nil"/>
              <w:left w:val="nil"/>
              <w:bottom w:val="single" w:color="auto" w:sz="4" w:space="0"/>
              <w:right w:val="nil"/>
              <w:tl2br w:val="nil"/>
              <w:tr2bl w:val="nil"/>
            </w:tcBorders>
            <w:shd w:val="clear" w:color="auto" w:fill="auto"/>
            <w:noWrap/>
            <w:vAlign w:val="center"/>
          </w:tcPr>
          <w:p>
            <w:pPr>
              <w:pStyle w:val="16"/>
              <w:spacing w:line="320" w:lineRule="exact"/>
              <w:ind w:firstLine="0" w:firstLineChars="0"/>
              <w:jc w:val="right"/>
              <w:rPr>
                <w:rFonts w:hint="eastAsia" w:ascii="CESI仿宋-GB13000" w:hAnsi="CESI仿宋-GB13000" w:eastAsia="CESI仿宋-GB13000" w:cs="CESI仿宋-GB13000"/>
                <w:b w:val="0"/>
                <w:bCs w:val="0"/>
                <w:sz w:val="21"/>
                <w:szCs w:val="21"/>
              </w:rPr>
            </w:pPr>
            <w:r>
              <w:rPr>
                <w:rFonts w:hint="eastAsia" w:ascii="CESI仿宋-GB13000" w:hAnsi="CESI仿宋-GB13000" w:eastAsia="CESI仿宋-GB13000" w:cs="CESI仿宋-GB13000"/>
                <w:b w:val="0"/>
                <w:bCs w:val="0"/>
                <w:sz w:val="21"/>
                <w:szCs w:val="21"/>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blHeader/>
          <w:jc w:val="center"/>
        </w:trPr>
        <w:tc>
          <w:tcPr>
            <w:tcW w:w="12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项目</w:t>
            </w:r>
          </w:p>
        </w:tc>
        <w:tc>
          <w:tcPr>
            <w:tcW w:w="92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textAlignment w:val="center"/>
              <w:rPr>
                <w:rFonts w:hint="eastAsia" w:ascii="CESI仿宋-GB13000" w:hAnsi="CESI仿宋-GB13000" w:eastAsia="CESI仿宋-GB13000" w:cs="CESI仿宋-GB13000"/>
                <w:b w:val="0"/>
                <w:bCs w:val="0"/>
                <w:color w:val="000000"/>
                <w:kern w:val="0"/>
                <w:sz w:val="21"/>
                <w:szCs w:val="21"/>
              </w:rPr>
            </w:pPr>
            <w:r>
              <w:rPr>
                <w:rFonts w:hint="eastAsia" w:ascii="CESI仿宋-GB13000" w:hAnsi="CESI仿宋-GB13000" w:eastAsia="CESI仿宋-GB13000" w:cs="CESI仿宋-GB13000"/>
                <w:b w:val="0"/>
                <w:bCs w:val="0"/>
                <w:color w:val="000000"/>
                <w:kern w:val="0"/>
                <w:sz w:val="21"/>
                <w:szCs w:val="21"/>
              </w:rPr>
              <w:t>合计</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中央财政</w:t>
            </w:r>
          </w:p>
        </w:tc>
        <w:tc>
          <w:tcPr>
            <w:tcW w:w="92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省财政</w:t>
            </w:r>
          </w:p>
        </w:tc>
        <w:tc>
          <w:tcPr>
            <w:tcW w:w="95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市财政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年初预算资金</w:t>
            </w:r>
          </w:p>
        </w:tc>
        <w:tc>
          <w:tcPr>
            <w:tcW w:w="92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right"/>
              <w:textAlignment w:val="center"/>
              <w:rPr>
                <w:rFonts w:hint="eastAsia" w:ascii="CESI仿宋-GB13000" w:hAnsi="CESI仿宋-GB13000" w:eastAsia="CESI仿宋-GB13000" w:cs="CESI仿宋-GB13000"/>
                <w:b w:val="0"/>
                <w:bCs w:val="0"/>
                <w:color w:val="000000"/>
                <w:sz w:val="21"/>
                <w:szCs w:val="21"/>
                <w:lang w:eastAsia="zh-CN"/>
              </w:rPr>
            </w:pPr>
            <w:r>
              <w:rPr>
                <w:rFonts w:hint="eastAsia" w:ascii="CESI仿宋-GB13000" w:hAnsi="CESI仿宋-GB13000" w:eastAsia="CESI仿宋-GB13000" w:cs="CESI仿宋-GB13000"/>
                <w:b w:val="0"/>
                <w:bCs w:val="0"/>
                <w:color w:val="000000"/>
                <w:kern w:val="0"/>
                <w:sz w:val="21"/>
                <w:szCs w:val="21"/>
              </w:rPr>
              <w:t>3706.93</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20" w:lineRule="exact"/>
              <w:rPr>
                <w:rFonts w:hint="eastAsia" w:ascii="CESI仿宋-GB13000" w:hAnsi="CESI仿宋-GB13000" w:eastAsia="CESI仿宋-GB13000" w:cs="CESI仿宋-GB13000"/>
                <w:b w:val="0"/>
                <w:bCs w:val="0"/>
                <w:color w:val="000000"/>
                <w:sz w:val="21"/>
                <w:szCs w:val="21"/>
              </w:rPr>
            </w:pPr>
          </w:p>
        </w:tc>
        <w:tc>
          <w:tcPr>
            <w:tcW w:w="923"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20" w:lineRule="exact"/>
              <w:rPr>
                <w:rFonts w:hint="eastAsia" w:ascii="CESI仿宋-GB13000" w:hAnsi="CESI仿宋-GB13000" w:eastAsia="CESI仿宋-GB13000" w:cs="CESI仿宋-GB13000"/>
                <w:b w:val="0"/>
                <w:bCs w:val="0"/>
                <w:color w:val="000000"/>
                <w:sz w:val="21"/>
                <w:szCs w:val="21"/>
              </w:rPr>
            </w:pP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right"/>
              <w:textAlignment w:val="center"/>
              <w:rPr>
                <w:rFonts w:hint="eastAsia" w:ascii="CESI仿宋-GB13000" w:hAnsi="CESI仿宋-GB13000" w:eastAsia="CESI仿宋-GB13000" w:cs="CESI仿宋-GB13000"/>
                <w:b w:val="0"/>
                <w:bCs w:val="0"/>
                <w:color w:val="000000"/>
                <w:sz w:val="21"/>
                <w:szCs w:val="21"/>
                <w:lang w:eastAsia="zh-CN"/>
              </w:rPr>
            </w:pPr>
            <w:r>
              <w:rPr>
                <w:rFonts w:hint="eastAsia" w:ascii="CESI仿宋-GB13000" w:hAnsi="CESI仿宋-GB13000" w:eastAsia="CESI仿宋-GB13000" w:cs="CESI仿宋-GB13000"/>
                <w:b w:val="0"/>
                <w:bCs w:val="0"/>
                <w:color w:val="000000"/>
                <w:kern w:val="0"/>
                <w:sz w:val="21"/>
                <w:szCs w:val="21"/>
              </w:rPr>
              <w:t>3706.93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调整后预算金额</w:t>
            </w:r>
          </w:p>
        </w:tc>
        <w:tc>
          <w:tcPr>
            <w:tcW w:w="9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right"/>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5085.67</w:t>
            </w:r>
          </w:p>
        </w:tc>
        <w:tc>
          <w:tcPr>
            <w:tcW w:w="9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right"/>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51.19</w:t>
            </w:r>
          </w:p>
        </w:tc>
        <w:tc>
          <w:tcPr>
            <w:tcW w:w="9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right"/>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451.76</w:t>
            </w:r>
          </w:p>
        </w:tc>
        <w:tc>
          <w:tcPr>
            <w:tcW w:w="9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right"/>
              <w:textAlignment w:val="center"/>
              <w:rPr>
                <w:rFonts w:hint="eastAsia" w:ascii="CESI仿宋-GB13000" w:hAnsi="CESI仿宋-GB13000" w:eastAsia="CESI仿宋-GB13000" w:cs="CESI仿宋-GB13000"/>
                <w:b w:val="0"/>
                <w:bCs w:val="0"/>
                <w:color w:val="000000"/>
                <w:sz w:val="21"/>
                <w:szCs w:val="21"/>
                <w:lang w:eastAsia="zh-CN"/>
              </w:rPr>
            </w:pPr>
            <w:r>
              <w:rPr>
                <w:rFonts w:hint="eastAsia" w:ascii="CESI仿宋-GB13000" w:hAnsi="CESI仿宋-GB13000" w:eastAsia="CESI仿宋-GB13000" w:cs="CESI仿宋-GB13000"/>
                <w:b w:val="0"/>
                <w:bCs w:val="0"/>
                <w:color w:val="000000"/>
                <w:kern w:val="0"/>
                <w:sz w:val="21"/>
                <w:szCs w:val="21"/>
              </w:rPr>
              <w:t>4582.72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实际支出金额</w:t>
            </w:r>
          </w:p>
        </w:tc>
        <w:tc>
          <w:tcPr>
            <w:tcW w:w="92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right"/>
              <w:textAlignment w:val="center"/>
              <w:rPr>
                <w:rFonts w:hint="eastAsia" w:ascii="CESI仿宋-GB13000" w:hAnsi="CESI仿宋-GB13000" w:eastAsia="CESI仿宋-GB13000" w:cs="CESI仿宋-GB13000"/>
                <w:b w:val="0"/>
                <w:bCs w:val="0"/>
                <w:color w:val="000000"/>
                <w:kern w:val="0"/>
                <w:sz w:val="21"/>
                <w:szCs w:val="21"/>
              </w:rPr>
            </w:pPr>
            <w:r>
              <w:rPr>
                <w:rFonts w:hint="eastAsia" w:ascii="CESI仿宋-GB13000" w:hAnsi="CESI仿宋-GB13000" w:eastAsia="CESI仿宋-GB13000" w:cs="CESI仿宋-GB13000"/>
                <w:b w:val="0"/>
                <w:bCs w:val="0"/>
                <w:color w:val="000000"/>
                <w:kern w:val="0"/>
                <w:sz w:val="21"/>
                <w:szCs w:val="21"/>
              </w:rPr>
              <w:t>5085.67</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right"/>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51.19</w:t>
            </w:r>
          </w:p>
        </w:tc>
        <w:tc>
          <w:tcPr>
            <w:tcW w:w="92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right"/>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451.76</w:t>
            </w:r>
          </w:p>
        </w:tc>
        <w:tc>
          <w:tcPr>
            <w:tcW w:w="95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right"/>
              <w:textAlignment w:val="center"/>
              <w:rPr>
                <w:rFonts w:hint="eastAsia" w:ascii="CESI仿宋-GB13000" w:hAnsi="CESI仿宋-GB13000" w:eastAsia="CESI仿宋-GB13000" w:cs="CESI仿宋-GB13000"/>
                <w:b w:val="0"/>
                <w:bCs w:val="0"/>
                <w:color w:val="000000"/>
                <w:sz w:val="21"/>
                <w:szCs w:val="21"/>
                <w:lang w:eastAsia="zh-CN"/>
              </w:rPr>
            </w:pPr>
            <w:r>
              <w:rPr>
                <w:rFonts w:hint="eastAsia" w:ascii="CESI仿宋-GB13000" w:hAnsi="CESI仿宋-GB13000" w:eastAsia="CESI仿宋-GB13000" w:cs="CESI仿宋-GB13000"/>
                <w:b w:val="0"/>
                <w:bCs w:val="0"/>
                <w:color w:val="000000"/>
                <w:kern w:val="0"/>
                <w:sz w:val="21"/>
                <w:szCs w:val="21"/>
              </w:rPr>
              <w:t>4582.72</w:t>
            </w:r>
          </w:p>
        </w:tc>
      </w:tr>
    </w:tbl>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outlineLvl w:val="2"/>
        <w:rPr>
          <w:rFonts w:hint="eastAsia" w:ascii="CESI仿宋-GB13000" w:hAnsi="CESI仿宋-GB13000" w:eastAsia="CESI仿宋-GB13000" w:cs="CESI仿宋-GB13000"/>
          <w:b/>
          <w:bCs/>
          <w:sz w:val="32"/>
          <w:szCs w:val="32"/>
        </w:rPr>
      </w:pPr>
      <w:bookmarkStart w:id="14" w:name="_Toc29056"/>
      <w:bookmarkStart w:id="15" w:name="_Toc24576"/>
      <w:r>
        <w:rPr>
          <w:rFonts w:hint="eastAsia" w:ascii="CESI仿宋-GB13000" w:hAnsi="CESI仿宋-GB13000" w:eastAsia="CESI仿宋-GB13000" w:cs="CESI仿宋-GB13000"/>
          <w:b/>
          <w:bCs/>
          <w:sz w:val="32"/>
          <w:szCs w:val="32"/>
        </w:rPr>
        <w:t>2、“三公经费”支出使用情况</w:t>
      </w:r>
      <w:bookmarkEnd w:id="14"/>
      <w:bookmarkEnd w:id="15"/>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outlineLvl w:val="9"/>
        <w:rPr>
          <w:rFonts w:hint="eastAsia" w:ascii="CESI仿宋-GB13000" w:hAnsi="CESI仿宋-GB13000" w:eastAsia="CESI仿宋-GB13000" w:cs="CESI仿宋-GB13000"/>
          <w:b/>
          <w:bCs/>
          <w:color w:val="000000"/>
          <w:kern w:val="0"/>
          <w:sz w:val="32"/>
          <w:szCs w:val="32"/>
        </w:rPr>
      </w:pPr>
      <w:r>
        <w:rPr>
          <w:rFonts w:hint="eastAsia" w:ascii="CESI仿宋-GB13000" w:hAnsi="CESI仿宋-GB13000" w:eastAsia="CESI仿宋-GB13000" w:cs="CESI仿宋-GB13000"/>
          <w:sz w:val="32"/>
          <w:szCs w:val="32"/>
        </w:rPr>
        <w:t>“三公经费”本年实际支出10.10万元，比上年减少3.41万元，减少25.28%。其中：公务用车运行维护费8.87万元，比上年减少3.23万元，减少26.71%</w:t>
      </w:r>
      <w:r>
        <w:rPr>
          <w:rFonts w:hint="eastAsia" w:ascii="CESI仿宋-GB13000" w:hAnsi="CESI仿宋-GB13000" w:eastAsia="CESI仿宋-GB13000" w:cs="CESI仿宋-GB13000"/>
          <w:sz w:val="32"/>
          <w:szCs w:val="32"/>
          <w:lang w:eastAsia="zh-CN"/>
        </w:rPr>
        <w:t>，</w:t>
      </w:r>
      <w:r>
        <w:rPr>
          <w:rFonts w:hint="eastAsia" w:ascii="CESI仿宋-GB13000" w:hAnsi="CESI仿宋-GB13000" w:eastAsia="CESI仿宋-GB13000" w:cs="CESI仿宋-GB13000"/>
          <w:sz w:val="32"/>
          <w:szCs w:val="32"/>
        </w:rPr>
        <w:t>减少的主要原因之一为处置一辆公务车；公务接待费1.23万元，比上年减少0.18万元，减少12.96%</w:t>
      </w:r>
      <w:r>
        <w:rPr>
          <w:rFonts w:hint="eastAsia" w:ascii="CESI仿宋-GB13000" w:hAnsi="CESI仿宋-GB13000" w:eastAsia="CESI仿宋-GB13000" w:cs="CESI仿宋-GB13000"/>
          <w:sz w:val="32"/>
          <w:szCs w:val="32"/>
          <w:lang w:eastAsia="zh-CN"/>
        </w:rPr>
        <w:t>，</w:t>
      </w:r>
      <w:r>
        <w:rPr>
          <w:rFonts w:hint="eastAsia" w:ascii="CESI仿宋-GB13000" w:hAnsi="CESI仿宋-GB13000" w:eastAsia="CESI仿宋-GB13000" w:cs="CESI仿宋-GB13000"/>
          <w:sz w:val="32"/>
          <w:szCs w:val="32"/>
        </w:rPr>
        <w:t>减少的主要原因为日常工作中严格执行各项规章制度，厉行节俭。</w:t>
      </w:r>
    </w:p>
    <w:p>
      <w:pPr>
        <w:keepNext w:val="0"/>
        <w:keepLines w:val="0"/>
        <w:pageBreakBefore w:val="0"/>
        <w:widowControl w:val="0"/>
        <w:kinsoku/>
        <w:wordWrap/>
        <w:overflowPunct/>
        <w:topLinePunct w:val="0"/>
        <w:autoSpaceDE/>
        <w:autoSpaceDN/>
        <w:bidi w:val="0"/>
        <w:adjustRightInd/>
        <w:spacing w:line="580" w:lineRule="exact"/>
        <w:ind w:firstLine="643" w:firstLineChars="200"/>
        <w:jc w:val="both"/>
        <w:textAlignment w:val="auto"/>
        <w:outlineLvl w:val="2"/>
        <w:rPr>
          <w:rFonts w:hint="eastAsia" w:ascii="CESI仿宋-GB13000" w:hAnsi="CESI仿宋-GB13000" w:eastAsia="CESI仿宋-GB13000" w:cs="CESI仿宋-GB13000"/>
          <w:b/>
          <w:bCs/>
          <w:color w:val="000000"/>
          <w:sz w:val="32"/>
          <w:szCs w:val="32"/>
        </w:rPr>
      </w:pPr>
      <w:bookmarkStart w:id="16" w:name="_Toc19153"/>
      <w:bookmarkStart w:id="17" w:name="_Toc3819"/>
      <w:r>
        <w:rPr>
          <w:rFonts w:hint="eastAsia" w:ascii="CESI仿宋-GB13000" w:hAnsi="CESI仿宋-GB13000" w:eastAsia="CESI仿宋-GB13000" w:cs="CESI仿宋-GB13000"/>
          <w:b/>
          <w:bCs/>
          <w:color w:val="000000"/>
          <w:sz w:val="32"/>
          <w:szCs w:val="32"/>
        </w:rPr>
        <w:t>3、固定资产变动情况</w:t>
      </w:r>
      <w:bookmarkEnd w:id="16"/>
      <w:bookmarkEnd w:id="17"/>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eastAsia" w:ascii="CESI仿宋-GB13000" w:hAnsi="CESI仿宋-GB13000" w:eastAsia="CESI仿宋-GB13000" w:cs="CESI仿宋-GB13000"/>
          <w:color w:val="000000"/>
          <w:sz w:val="32"/>
          <w:szCs w:val="32"/>
        </w:rPr>
      </w:pPr>
      <w:r>
        <w:rPr>
          <w:rFonts w:hint="eastAsia" w:ascii="CESI仿宋-GB13000" w:hAnsi="CESI仿宋-GB13000" w:eastAsia="CESI仿宋-GB13000" w:cs="CESI仿宋-GB13000"/>
          <w:color w:val="000000"/>
          <w:sz w:val="32"/>
          <w:szCs w:val="32"/>
        </w:rPr>
        <w:t>截止至</w:t>
      </w:r>
      <w:r>
        <w:rPr>
          <w:rFonts w:hint="eastAsia" w:ascii="CESI仿宋-GB13000" w:hAnsi="CESI仿宋-GB13000" w:eastAsia="CESI仿宋-GB13000" w:cs="CESI仿宋-GB13000"/>
          <w:sz w:val="32"/>
          <w:szCs w:val="32"/>
        </w:rPr>
        <w:t>2021</w:t>
      </w:r>
      <w:r>
        <w:rPr>
          <w:rFonts w:hint="eastAsia" w:ascii="CESI仿宋-GB13000" w:hAnsi="CESI仿宋-GB13000" w:eastAsia="CESI仿宋-GB13000" w:cs="CESI仿宋-GB13000"/>
          <w:color w:val="000000"/>
          <w:sz w:val="32"/>
          <w:szCs w:val="32"/>
        </w:rPr>
        <w:t>年末，资产总计</w:t>
      </w:r>
      <w:r>
        <w:rPr>
          <w:rFonts w:hint="eastAsia" w:ascii="CESI仿宋-GB13000" w:hAnsi="CESI仿宋-GB13000" w:eastAsia="CESI仿宋-GB13000" w:cs="CESI仿宋-GB13000"/>
          <w:sz w:val="32"/>
          <w:szCs w:val="32"/>
        </w:rPr>
        <w:t>2062.97万</w:t>
      </w:r>
      <w:r>
        <w:rPr>
          <w:rFonts w:hint="eastAsia" w:ascii="CESI仿宋-GB13000" w:hAnsi="CESI仿宋-GB13000" w:eastAsia="CESI仿宋-GB13000" w:cs="CESI仿宋-GB13000"/>
          <w:color w:val="000000"/>
          <w:sz w:val="32"/>
          <w:szCs w:val="32"/>
        </w:rPr>
        <w:t>元,较上年增加</w:t>
      </w:r>
      <w:r>
        <w:rPr>
          <w:rFonts w:hint="eastAsia" w:ascii="CESI仿宋-GB13000" w:hAnsi="CESI仿宋-GB13000" w:eastAsia="CESI仿宋-GB13000" w:cs="CESI仿宋-GB13000"/>
          <w:sz w:val="32"/>
          <w:szCs w:val="32"/>
        </w:rPr>
        <w:t>488.42</w:t>
      </w:r>
      <w:r>
        <w:rPr>
          <w:rFonts w:hint="eastAsia" w:ascii="CESI仿宋-GB13000" w:hAnsi="CESI仿宋-GB13000" w:eastAsia="CESI仿宋-GB13000" w:cs="CESI仿宋-GB13000"/>
          <w:color w:val="000000"/>
          <w:sz w:val="32"/>
          <w:szCs w:val="32"/>
        </w:rPr>
        <w:t>万元，增长</w:t>
      </w:r>
      <w:r>
        <w:rPr>
          <w:rFonts w:hint="eastAsia" w:ascii="CESI仿宋-GB13000" w:hAnsi="CESI仿宋-GB13000" w:eastAsia="CESI仿宋-GB13000" w:cs="CESI仿宋-GB13000"/>
          <w:sz w:val="32"/>
          <w:szCs w:val="32"/>
        </w:rPr>
        <w:t>31.02</w:t>
      </w:r>
      <w:r>
        <w:rPr>
          <w:rFonts w:hint="eastAsia" w:ascii="CESI仿宋-GB13000" w:hAnsi="CESI仿宋-GB13000" w:eastAsia="CESI仿宋-GB13000" w:cs="CESI仿宋-GB13000"/>
          <w:color w:val="000000"/>
          <w:sz w:val="32"/>
          <w:szCs w:val="32"/>
        </w:rPr>
        <w:t>%。其中：固定资产</w:t>
      </w:r>
      <w:r>
        <w:rPr>
          <w:rFonts w:hint="eastAsia" w:ascii="CESI仿宋-GB13000" w:hAnsi="CESI仿宋-GB13000" w:eastAsia="CESI仿宋-GB13000" w:cs="CESI仿宋-GB13000"/>
          <w:sz w:val="32"/>
          <w:szCs w:val="32"/>
        </w:rPr>
        <w:t>净值1359.37万</w:t>
      </w:r>
      <w:r>
        <w:rPr>
          <w:rFonts w:hint="eastAsia" w:ascii="CESI仿宋-GB13000" w:hAnsi="CESI仿宋-GB13000" w:eastAsia="CESI仿宋-GB13000" w:cs="CESI仿宋-GB13000"/>
          <w:color w:val="000000"/>
          <w:sz w:val="32"/>
          <w:szCs w:val="32"/>
        </w:rPr>
        <w:t>元,占总资产比例为</w:t>
      </w:r>
      <w:r>
        <w:rPr>
          <w:rFonts w:hint="eastAsia" w:ascii="CESI仿宋-GB13000" w:hAnsi="CESI仿宋-GB13000" w:eastAsia="CESI仿宋-GB13000" w:cs="CESI仿宋-GB13000"/>
          <w:sz w:val="32"/>
          <w:szCs w:val="32"/>
        </w:rPr>
        <w:t>65.89</w:t>
      </w:r>
      <w:r>
        <w:rPr>
          <w:rFonts w:hint="eastAsia" w:ascii="CESI仿宋-GB13000" w:hAnsi="CESI仿宋-GB13000" w:eastAsia="CESI仿宋-GB13000" w:cs="CESI仿宋-GB13000"/>
          <w:color w:val="000000"/>
          <w:sz w:val="32"/>
          <w:szCs w:val="32"/>
        </w:rPr>
        <w:t>%；在建工程</w:t>
      </w:r>
      <w:r>
        <w:rPr>
          <w:rFonts w:hint="eastAsia" w:ascii="CESI仿宋-GB13000" w:hAnsi="CESI仿宋-GB13000" w:eastAsia="CESI仿宋-GB13000" w:cs="CESI仿宋-GB13000"/>
          <w:sz w:val="32"/>
          <w:szCs w:val="32"/>
        </w:rPr>
        <w:t>644.07</w:t>
      </w:r>
      <w:r>
        <w:rPr>
          <w:rFonts w:hint="eastAsia" w:ascii="CESI仿宋-GB13000" w:hAnsi="CESI仿宋-GB13000" w:eastAsia="CESI仿宋-GB13000" w:cs="CESI仿宋-GB13000"/>
          <w:color w:val="000000"/>
          <w:sz w:val="32"/>
          <w:szCs w:val="32"/>
        </w:rPr>
        <w:t>万元,占总资产比</w:t>
      </w:r>
      <w:r>
        <w:rPr>
          <w:rFonts w:hint="eastAsia" w:ascii="CESI仿宋-GB13000" w:hAnsi="CESI仿宋-GB13000" w:eastAsia="CESI仿宋-GB13000" w:cs="CESI仿宋-GB13000"/>
          <w:sz w:val="32"/>
          <w:szCs w:val="32"/>
        </w:rPr>
        <w:t>例为31.22</w:t>
      </w:r>
      <w:r>
        <w:rPr>
          <w:rFonts w:hint="eastAsia" w:ascii="CESI仿宋-GB13000" w:hAnsi="CESI仿宋-GB13000" w:eastAsia="CESI仿宋-GB13000" w:cs="CESI仿宋-GB13000"/>
          <w:color w:val="000000"/>
          <w:sz w:val="32"/>
          <w:szCs w:val="32"/>
        </w:rPr>
        <w:t>%。负债</w:t>
      </w:r>
      <w:r>
        <w:rPr>
          <w:rFonts w:hint="eastAsia" w:ascii="CESI仿宋-GB13000" w:hAnsi="CESI仿宋-GB13000" w:eastAsia="CESI仿宋-GB13000" w:cs="CESI仿宋-GB13000"/>
          <w:sz w:val="32"/>
          <w:szCs w:val="32"/>
        </w:rPr>
        <w:t>合计41.76</w:t>
      </w:r>
      <w:r>
        <w:rPr>
          <w:rFonts w:hint="eastAsia" w:ascii="CESI仿宋-GB13000" w:hAnsi="CESI仿宋-GB13000" w:eastAsia="CESI仿宋-GB13000" w:cs="CESI仿宋-GB13000"/>
          <w:color w:val="000000"/>
          <w:sz w:val="32"/>
          <w:szCs w:val="32"/>
        </w:rPr>
        <w:t>万元,较上年减少</w:t>
      </w:r>
      <w:r>
        <w:rPr>
          <w:rFonts w:hint="eastAsia" w:ascii="CESI仿宋-GB13000" w:hAnsi="CESI仿宋-GB13000" w:eastAsia="CESI仿宋-GB13000" w:cs="CESI仿宋-GB13000"/>
          <w:sz w:val="32"/>
          <w:szCs w:val="32"/>
        </w:rPr>
        <w:t>67.90</w:t>
      </w:r>
      <w:r>
        <w:rPr>
          <w:rFonts w:hint="eastAsia" w:ascii="CESI仿宋-GB13000" w:hAnsi="CESI仿宋-GB13000" w:eastAsia="CESI仿宋-GB13000" w:cs="CESI仿宋-GB13000"/>
          <w:color w:val="000000"/>
          <w:sz w:val="32"/>
          <w:szCs w:val="32"/>
        </w:rPr>
        <w:t>%</w:t>
      </w:r>
      <w:r>
        <w:rPr>
          <w:rFonts w:hint="eastAsia" w:ascii="CESI仿宋-GB13000" w:hAnsi="CESI仿宋-GB13000" w:eastAsia="CESI仿宋-GB13000" w:cs="CESI仿宋-GB13000"/>
          <w:color w:val="000000"/>
          <w:sz w:val="32"/>
          <w:szCs w:val="32"/>
          <w:lang w:eastAsia="zh-CN"/>
        </w:rPr>
        <w:t>。</w:t>
      </w:r>
      <w:r>
        <w:rPr>
          <w:rFonts w:hint="eastAsia" w:ascii="CESI仿宋-GB13000" w:hAnsi="CESI仿宋-GB13000" w:eastAsia="CESI仿宋-GB13000" w:cs="CESI仿宋-GB13000"/>
          <w:color w:val="000000"/>
          <w:sz w:val="32"/>
          <w:szCs w:val="32"/>
        </w:rPr>
        <w:t>净资产合</w:t>
      </w:r>
      <w:r>
        <w:rPr>
          <w:rFonts w:hint="eastAsia" w:ascii="CESI仿宋-GB13000" w:hAnsi="CESI仿宋-GB13000" w:eastAsia="CESI仿宋-GB13000" w:cs="CESI仿宋-GB13000"/>
          <w:sz w:val="32"/>
          <w:szCs w:val="32"/>
        </w:rPr>
        <w:t>计2021.21万</w:t>
      </w:r>
      <w:r>
        <w:rPr>
          <w:rFonts w:hint="eastAsia" w:ascii="CESI仿宋-GB13000" w:hAnsi="CESI仿宋-GB13000" w:eastAsia="CESI仿宋-GB13000" w:cs="CESI仿宋-GB13000"/>
          <w:color w:val="000000"/>
          <w:sz w:val="32"/>
          <w:szCs w:val="32"/>
        </w:rPr>
        <w:t>元,较上年</w:t>
      </w:r>
      <w:r>
        <w:rPr>
          <w:rFonts w:hint="eastAsia" w:ascii="CESI仿宋-GB13000" w:hAnsi="CESI仿宋-GB13000" w:eastAsia="CESI仿宋-GB13000" w:cs="CESI仿宋-GB13000"/>
          <w:sz w:val="32"/>
          <w:szCs w:val="32"/>
        </w:rPr>
        <w:t>增长39.93</w:t>
      </w:r>
      <w:r>
        <w:rPr>
          <w:rFonts w:hint="eastAsia" w:ascii="CESI仿宋-GB13000" w:hAnsi="CESI仿宋-GB13000" w:eastAsia="CESI仿宋-GB13000" w:cs="CESI仿宋-GB13000"/>
          <w:color w:val="000000"/>
          <w:sz w:val="32"/>
          <w:szCs w:val="32"/>
        </w:rPr>
        <w:t>%。</w:t>
      </w:r>
    </w:p>
    <w:p>
      <w:pPr>
        <w:keepNext w:val="0"/>
        <w:keepLines w:val="0"/>
        <w:pageBreakBefore w:val="0"/>
        <w:widowControl w:val="0"/>
        <w:kinsoku/>
        <w:wordWrap/>
        <w:overflowPunct/>
        <w:topLinePunct w:val="0"/>
        <w:autoSpaceDE/>
        <w:autoSpaceDN/>
        <w:bidi w:val="0"/>
        <w:adjustRightInd/>
        <w:spacing w:line="580" w:lineRule="exact"/>
        <w:ind w:firstLine="643" w:firstLineChars="200"/>
        <w:jc w:val="both"/>
        <w:textAlignment w:val="auto"/>
        <w:outlineLvl w:val="1"/>
        <w:rPr>
          <w:rFonts w:hint="eastAsia" w:ascii="CESI仿宋-GB13000" w:hAnsi="CESI仿宋-GB13000" w:eastAsia="CESI仿宋-GB13000" w:cs="CESI仿宋-GB13000"/>
          <w:b/>
          <w:bCs/>
          <w:color w:val="000000"/>
          <w:kern w:val="0"/>
          <w:sz w:val="32"/>
          <w:szCs w:val="32"/>
          <w:lang w:val="en-US" w:eastAsia="zh-CN"/>
        </w:rPr>
      </w:pPr>
      <w:bookmarkStart w:id="18" w:name="_Toc8766"/>
      <w:bookmarkStart w:id="19" w:name="_Toc27242"/>
      <w:bookmarkStart w:id="20" w:name="_Toc27845"/>
      <w:bookmarkStart w:id="21" w:name="_Toc10883"/>
      <w:r>
        <w:rPr>
          <w:rFonts w:hint="eastAsia" w:ascii="CESI仿宋-GB13000" w:hAnsi="CESI仿宋-GB13000" w:eastAsia="CESI仿宋-GB13000" w:cs="CESI仿宋-GB13000"/>
          <w:b/>
          <w:bCs/>
          <w:sz w:val="32"/>
          <w:szCs w:val="32"/>
        </w:rPr>
        <w:t>（三）部门预算支出情况</w:t>
      </w:r>
      <w:bookmarkEnd w:id="18"/>
      <w:bookmarkEnd w:id="19"/>
      <w:bookmarkEnd w:id="20"/>
      <w:bookmarkEnd w:id="21"/>
    </w:p>
    <w:p>
      <w:pPr>
        <w:spacing w:before="156" w:beforeLines="50" w:after="156" w:afterLines="50"/>
        <w:ind w:firstLine="0"/>
        <w:jc w:val="center"/>
        <w:rPr>
          <w:rFonts w:hint="eastAsia" w:ascii="CESI仿宋-GB13000" w:hAnsi="CESI仿宋-GB13000" w:eastAsia="CESI仿宋-GB13000" w:cs="CESI仿宋-GB13000"/>
          <w:b w:val="0"/>
          <w:bCs w:val="0"/>
          <w:sz w:val="21"/>
          <w:szCs w:val="21"/>
        </w:rPr>
      </w:pPr>
      <w:r>
        <w:rPr>
          <w:rFonts w:hint="eastAsia" w:ascii="CESI仿宋-GB13000" w:hAnsi="CESI仿宋-GB13000" w:eastAsia="CESI仿宋-GB13000" w:cs="CESI仿宋-GB13000"/>
          <w:b w:val="0"/>
          <w:bCs w:val="0"/>
          <w:color w:val="000000"/>
          <w:kern w:val="0"/>
          <w:sz w:val="21"/>
          <w:szCs w:val="21"/>
          <w:lang w:val="en-US" w:eastAsia="zh-CN"/>
        </w:rPr>
        <w:t>表2 ：</w:t>
      </w:r>
      <w:r>
        <w:rPr>
          <w:rFonts w:hint="eastAsia" w:ascii="CESI仿宋-GB13000" w:hAnsi="CESI仿宋-GB13000" w:eastAsia="CESI仿宋-GB13000" w:cs="CESI仿宋-GB13000"/>
          <w:b w:val="0"/>
          <w:bCs w:val="0"/>
          <w:color w:val="000000"/>
          <w:kern w:val="0"/>
          <w:sz w:val="21"/>
          <w:szCs w:val="21"/>
        </w:rPr>
        <w:t>秦皇岛市外事和商务局2021年度部门预算整体支出情况</w:t>
      </w:r>
    </w:p>
    <w:tbl>
      <w:tblPr>
        <w:tblStyle w:val="13"/>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46"/>
        <w:gridCol w:w="4825"/>
        <w:gridCol w:w="1166"/>
        <w:gridCol w:w="26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 w:hRule="atLeast"/>
          <w:tblHeader/>
        </w:trPr>
        <w:tc>
          <w:tcPr>
            <w:tcW w:w="5000" w:type="pct"/>
            <w:gridSpan w:val="4"/>
            <w:tcBorders>
              <w:top w:val="nil"/>
              <w:left w:val="nil"/>
              <w:bottom w:val="single" w:color="auto" w:sz="4" w:space="0"/>
              <w:right w:val="nil"/>
              <w:tl2br w:val="nil"/>
              <w:tr2bl w:val="nil"/>
            </w:tcBorders>
            <w:shd w:val="clear" w:color="auto" w:fill="auto"/>
            <w:noWrap/>
            <w:vAlign w:val="center"/>
          </w:tcPr>
          <w:p>
            <w:pPr>
              <w:widowControl/>
              <w:jc w:val="right"/>
              <w:textAlignment w:val="center"/>
              <w:rPr>
                <w:rFonts w:hint="eastAsia" w:ascii="CESI仿宋-GB13000" w:hAnsi="CESI仿宋-GB13000" w:eastAsia="CESI仿宋-GB13000" w:cs="CESI仿宋-GB13000"/>
                <w:b w:val="0"/>
                <w:bCs w:val="0"/>
                <w:color w:val="000000"/>
                <w:kern w:val="0"/>
                <w:sz w:val="21"/>
                <w:szCs w:val="21"/>
              </w:rPr>
            </w:pPr>
            <w:r>
              <w:rPr>
                <w:rFonts w:hint="eastAsia" w:ascii="CESI仿宋-GB13000" w:hAnsi="CESI仿宋-GB13000" w:eastAsia="CESI仿宋-GB13000" w:cs="CESI仿宋-GB13000"/>
                <w:b w:val="0"/>
                <w:bCs w:val="0"/>
                <w:color w:val="000000"/>
                <w:sz w:val="21"/>
                <w:szCs w:val="21"/>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tblHeader/>
        </w:trPr>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ind w:left="-113" w:right="-105"/>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序号</w:t>
            </w:r>
          </w:p>
        </w:tc>
        <w:tc>
          <w:tcPr>
            <w:tcW w:w="259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项目</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金额</w:t>
            </w:r>
          </w:p>
        </w:tc>
        <w:tc>
          <w:tcPr>
            <w:tcW w:w="142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涉及主要科室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trPr>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1</w:t>
            </w:r>
          </w:p>
        </w:tc>
        <w:tc>
          <w:tcPr>
            <w:tcW w:w="259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2021年人员经费预算</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lang w:eastAsia="zh-CN"/>
              </w:rPr>
            </w:pPr>
            <w:r>
              <w:rPr>
                <w:rFonts w:hint="eastAsia" w:ascii="CESI仿宋-GB13000" w:hAnsi="CESI仿宋-GB13000" w:eastAsia="CESI仿宋-GB13000" w:cs="CESI仿宋-GB13000"/>
                <w:b w:val="0"/>
                <w:bCs w:val="0"/>
                <w:color w:val="000000"/>
                <w:kern w:val="0"/>
                <w:sz w:val="21"/>
                <w:szCs w:val="21"/>
              </w:rPr>
              <w:t>2572.97</w:t>
            </w:r>
          </w:p>
        </w:tc>
        <w:tc>
          <w:tcPr>
            <w:tcW w:w="1424"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60" w:lineRule="exact"/>
              <w:jc w:val="center"/>
              <w:rPr>
                <w:rFonts w:hint="eastAsia" w:ascii="CESI仿宋-GB13000" w:hAnsi="CESI仿宋-GB13000" w:eastAsia="CESI仿宋-GB13000" w:cs="CESI仿宋-GB13000"/>
                <w:b w:val="0"/>
                <w:bCs w:val="0"/>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trPr>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2</w:t>
            </w:r>
          </w:p>
        </w:tc>
        <w:tc>
          <w:tcPr>
            <w:tcW w:w="259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2021年日常公用经费预算</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lang w:eastAsia="zh-CN"/>
              </w:rPr>
            </w:pPr>
            <w:r>
              <w:rPr>
                <w:rFonts w:hint="eastAsia" w:ascii="CESI仿宋-GB13000" w:hAnsi="CESI仿宋-GB13000" w:eastAsia="CESI仿宋-GB13000" w:cs="CESI仿宋-GB13000"/>
                <w:b w:val="0"/>
                <w:bCs w:val="0"/>
                <w:color w:val="000000"/>
                <w:kern w:val="0"/>
                <w:sz w:val="21"/>
                <w:szCs w:val="21"/>
              </w:rPr>
              <w:t>256.62</w:t>
            </w:r>
          </w:p>
        </w:tc>
        <w:tc>
          <w:tcPr>
            <w:tcW w:w="1424"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60" w:lineRule="exact"/>
              <w:jc w:val="center"/>
              <w:rPr>
                <w:rFonts w:hint="eastAsia" w:ascii="CESI仿宋-GB13000" w:hAnsi="CESI仿宋-GB13000" w:eastAsia="CESI仿宋-GB13000" w:cs="CESI仿宋-GB13000"/>
                <w:b w:val="0"/>
                <w:bCs w:val="0"/>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trPr>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3</w:t>
            </w:r>
          </w:p>
        </w:tc>
        <w:tc>
          <w:tcPr>
            <w:tcW w:w="259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追加人员经费</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lang w:eastAsia="zh-CN"/>
              </w:rPr>
            </w:pPr>
            <w:r>
              <w:rPr>
                <w:rFonts w:hint="eastAsia" w:ascii="CESI仿宋-GB13000" w:hAnsi="CESI仿宋-GB13000" w:eastAsia="CESI仿宋-GB13000" w:cs="CESI仿宋-GB13000"/>
                <w:b w:val="0"/>
                <w:bCs w:val="0"/>
                <w:color w:val="000000"/>
                <w:kern w:val="0"/>
                <w:sz w:val="21"/>
                <w:szCs w:val="21"/>
              </w:rPr>
              <w:t>43.81</w:t>
            </w:r>
          </w:p>
        </w:tc>
        <w:tc>
          <w:tcPr>
            <w:tcW w:w="1424"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60" w:lineRule="exact"/>
              <w:jc w:val="center"/>
              <w:rPr>
                <w:rFonts w:hint="eastAsia" w:ascii="CESI仿宋-GB13000" w:hAnsi="CESI仿宋-GB13000" w:eastAsia="CESI仿宋-GB13000" w:cs="CESI仿宋-GB13000"/>
                <w:b w:val="0"/>
                <w:bCs w:val="0"/>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trPr>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4</w:t>
            </w:r>
          </w:p>
        </w:tc>
        <w:tc>
          <w:tcPr>
            <w:tcW w:w="259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肉菜追溯体系运维费</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lang w:eastAsia="zh-CN"/>
              </w:rPr>
            </w:pPr>
            <w:r>
              <w:rPr>
                <w:rFonts w:hint="eastAsia" w:ascii="CESI仿宋-GB13000" w:hAnsi="CESI仿宋-GB13000" w:eastAsia="CESI仿宋-GB13000" w:cs="CESI仿宋-GB13000"/>
                <w:b w:val="0"/>
                <w:bCs w:val="0"/>
                <w:color w:val="000000"/>
                <w:kern w:val="0"/>
                <w:sz w:val="21"/>
                <w:szCs w:val="21"/>
              </w:rPr>
              <w:t>137.53</w:t>
            </w:r>
          </w:p>
        </w:tc>
        <w:tc>
          <w:tcPr>
            <w:tcW w:w="142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安全生产及市场秩序科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 w:hRule="atLeast"/>
        </w:trPr>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5</w:t>
            </w:r>
          </w:p>
        </w:tc>
        <w:tc>
          <w:tcPr>
            <w:tcW w:w="259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上年结转-2020年第二批商贸流通发展专项资金</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lang w:eastAsia="zh-CN"/>
              </w:rPr>
            </w:pPr>
            <w:r>
              <w:rPr>
                <w:rFonts w:hint="eastAsia" w:ascii="CESI仿宋-GB13000" w:hAnsi="CESI仿宋-GB13000" w:eastAsia="CESI仿宋-GB13000" w:cs="CESI仿宋-GB13000"/>
                <w:b w:val="0"/>
                <w:bCs w:val="0"/>
                <w:color w:val="000000"/>
                <w:kern w:val="0"/>
                <w:sz w:val="21"/>
                <w:szCs w:val="21"/>
              </w:rPr>
              <w:t>392.11</w:t>
            </w:r>
          </w:p>
        </w:tc>
        <w:tc>
          <w:tcPr>
            <w:tcW w:w="142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安全生产及市场秩序科</w:t>
            </w:r>
            <w:r>
              <w:rPr>
                <w:rFonts w:hint="eastAsia" w:ascii="CESI仿宋-GB13000" w:hAnsi="CESI仿宋-GB13000" w:eastAsia="CESI仿宋-GB13000" w:cs="CESI仿宋-GB13000"/>
                <w:b w:val="0"/>
                <w:bCs w:val="0"/>
                <w:color w:val="000000"/>
                <w:kern w:val="0"/>
                <w:sz w:val="21"/>
                <w:szCs w:val="21"/>
              </w:rPr>
              <w:br w:type="textWrapping"/>
            </w:r>
            <w:r>
              <w:rPr>
                <w:rFonts w:hint="eastAsia" w:ascii="CESI仿宋-GB13000" w:hAnsi="CESI仿宋-GB13000" w:eastAsia="CESI仿宋-GB13000" w:cs="CESI仿宋-GB13000"/>
                <w:b w:val="0"/>
                <w:bCs w:val="0"/>
                <w:color w:val="000000"/>
                <w:kern w:val="0"/>
                <w:sz w:val="21"/>
                <w:szCs w:val="21"/>
              </w:rPr>
              <w:t>流通业发展和消费促进科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trPr>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6</w:t>
            </w:r>
          </w:p>
        </w:tc>
        <w:tc>
          <w:tcPr>
            <w:tcW w:w="259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外事商务工作经费</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lang w:eastAsia="zh-CN"/>
              </w:rPr>
            </w:pPr>
            <w:r>
              <w:rPr>
                <w:rFonts w:hint="eastAsia" w:ascii="CESI仿宋-GB13000" w:hAnsi="CESI仿宋-GB13000" w:eastAsia="CESI仿宋-GB13000" w:cs="CESI仿宋-GB13000"/>
                <w:b w:val="0"/>
                <w:bCs w:val="0"/>
                <w:color w:val="000000"/>
                <w:kern w:val="0"/>
                <w:sz w:val="21"/>
                <w:szCs w:val="21"/>
              </w:rPr>
              <w:t>220.95</w:t>
            </w:r>
          </w:p>
        </w:tc>
        <w:tc>
          <w:tcPr>
            <w:tcW w:w="142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trPr>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7</w:t>
            </w:r>
          </w:p>
        </w:tc>
        <w:tc>
          <w:tcPr>
            <w:tcW w:w="259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外事商务物业费</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lang w:eastAsia="zh-CN"/>
              </w:rPr>
            </w:pPr>
            <w:r>
              <w:rPr>
                <w:rFonts w:hint="eastAsia" w:ascii="CESI仿宋-GB13000" w:hAnsi="CESI仿宋-GB13000" w:eastAsia="CESI仿宋-GB13000" w:cs="CESI仿宋-GB13000"/>
                <w:b w:val="0"/>
                <w:bCs w:val="0"/>
                <w:color w:val="000000"/>
                <w:kern w:val="0"/>
                <w:sz w:val="21"/>
                <w:szCs w:val="21"/>
              </w:rPr>
              <w:t>15.57</w:t>
            </w:r>
          </w:p>
        </w:tc>
        <w:tc>
          <w:tcPr>
            <w:tcW w:w="142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trPr>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8</w:t>
            </w:r>
          </w:p>
        </w:tc>
        <w:tc>
          <w:tcPr>
            <w:tcW w:w="259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一次性抚恤金</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lang w:eastAsia="zh-CN"/>
              </w:rPr>
            </w:pPr>
            <w:r>
              <w:rPr>
                <w:rFonts w:hint="eastAsia" w:ascii="CESI仿宋-GB13000" w:hAnsi="CESI仿宋-GB13000" w:eastAsia="CESI仿宋-GB13000" w:cs="CESI仿宋-GB13000"/>
                <w:b w:val="0"/>
                <w:bCs w:val="0"/>
                <w:color w:val="000000"/>
                <w:kern w:val="0"/>
                <w:sz w:val="21"/>
                <w:szCs w:val="21"/>
              </w:rPr>
              <w:t>199.81</w:t>
            </w:r>
          </w:p>
        </w:tc>
        <w:tc>
          <w:tcPr>
            <w:tcW w:w="142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trPr>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9</w:t>
            </w:r>
          </w:p>
        </w:tc>
        <w:tc>
          <w:tcPr>
            <w:tcW w:w="259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总预备费-防控物接收工作经费</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lang w:eastAsia="zh-CN"/>
              </w:rPr>
            </w:pPr>
            <w:r>
              <w:rPr>
                <w:rFonts w:hint="eastAsia" w:ascii="CESI仿宋-GB13000" w:hAnsi="CESI仿宋-GB13000" w:eastAsia="CESI仿宋-GB13000" w:cs="CESI仿宋-GB13000"/>
                <w:b w:val="0"/>
                <w:bCs w:val="0"/>
                <w:color w:val="000000"/>
                <w:kern w:val="0"/>
                <w:sz w:val="21"/>
                <w:szCs w:val="21"/>
              </w:rPr>
              <w:t>5.00</w:t>
            </w:r>
          </w:p>
        </w:tc>
        <w:tc>
          <w:tcPr>
            <w:tcW w:w="142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trPr>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10</w:t>
            </w:r>
          </w:p>
        </w:tc>
        <w:tc>
          <w:tcPr>
            <w:tcW w:w="259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预留调资-2021年退休人员统筹外项目相关费用</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lang w:eastAsia="zh-CN"/>
              </w:rPr>
            </w:pPr>
            <w:r>
              <w:rPr>
                <w:rFonts w:hint="eastAsia" w:ascii="CESI仿宋-GB13000" w:hAnsi="CESI仿宋-GB13000" w:eastAsia="CESI仿宋-GB13000" w:cs="CESI仿宋-GB13000"/>
                <w:b w:val="0"/>
                <w:bCs w:val="0"/>
                <w:color w:val="000000"/>
                <w:kern w:val="0"/>
                <w:sz w:val="21"/>
                <w:szCs w:val="21"/>
              </w:rPr>
              <w:t>17.16</w:t>
            </w:r>
          </w:p>
        </w:tc>
        <w:tc>
          <w:tcPr>
            <w:tcW w:w="142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trPr>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11</w:t>
            </w:r>
          </w:p>
        </w:tc>
        <w:tc>
          <w:tcPr>
            <w:tcW w:w="259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改制企业长期费用</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lang w:eastAsia="zh-CN"/>
              </w:rPr>
            </w:pPr>
            <w:r>
              <w:rPr>
                <w:rFonts w:hint="eastAsia" w:ascii="CESI仿宋-GB13000" w:hAnsi="CESI仿宋-GB13000" w:eastAsia="CESI仿宋-GB13000" w:cs="CESI仿宋-GB13000"/>
                <w:b w:val="0"/>
                <w:bCs w:val="0"/>
                <w:color w:val="000000"/>
                <w:kern w:val="0"/>
                <w:sz w:val="21"/>
                <w:szCs w:val="21"/>
              </w:rPr>
              <w:t>12.00</w:t>
            </w:r>
          </w:p>
        </w:tc>
        <w:tc>
          <w:tcPr>
            <w:tcW w:w="142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改制办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trPr>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12</w:t>
            </w:r>
          </w:p>
        </w:tc>
        <w:tc>
          <w:tcPr>
            <w:tcW w:w="259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开发区发展问题系统研究课题经费</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lang w:eastAsia="zh-CN"/>
              </w:rPr>
            </w:pPr>
            <w:r>
              <w:rPr>
                <w:rFonts w:hint="eastAsia" w:ascii="CESI仿宋-GB13000" w:hAnsi="CESI仿宋-GB13000" w:eastAsia="CESI仿宋-GB13000" w:cs="CESI仿宋-GB13000"/>
                <w:b w:val="0"/>
                <w:bCs w:val="0"/>
                <w:color w:val="000000"/>
                <w:kern w:val="0"/>
                <w:sz w:val="21"/>
                <w:szCs w:val="21"/>
              </w:rPr>
              <w:t>6.00</w:t>
            </w:r>
          </w:p>
        </w:tc>
        <w:tc>
          <w:tcPr>
            <w:tcW w:w="142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开发区管理科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trPr>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13</w:t>
            </w:r>
          </w:p>
        </w:tc>
        <w:tc>
          <w:tcPr>
            <w:tcW w:w="259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kern w:val="0"/>
                <w:sz w:val="21"/>
                <w:szCs w:val="21"/>
              </w:rPr>
            </w:pPr>
            <w:r>
              <w:rPr>
                <w:rFonts w:hint="eastAsia" w:ascii="CESI仿宋-GB13000" w:hAnsi="CESI仿宋-GB13000" w:eastAsia="CESI仿宋-GB13000" w:cs="CESI仿宋-GB13000"/>
                <w:b w:val="0"/>
                <w:bCs w:val="0"/>
                <w:color w:val="000000"/>
                <w:kern w:val="0"/>
                <w:sz w:val="21"/>
                <w:szCs w:val="21"/>
              </w:rPr>
              <w:t>上年结转-关于下达2020年省电子商务建设</w:t>
            </w:r>
          </w:p>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专项资金</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lang w:eastAsia="zh-CN"/>
              </w:rPr>
            </w:pPr>
            <w:r>
              <w:rPr>
                <w:rFonts w:hint="eastAsia" w:ascii="CESI仿宋-GB13000" w:hAnsi="CESI仿宋-GB13000" w:eastAsia="CESI仿宋-GB13000" w:cs="CESI仿宋-GB13000"/>
                <w:b w:val="0"/>
                <w:bCs w:val="0"/>
                <w:color w:val="000000"/>
                <w:kern w:val="0"/>
                <w:sz w:val="21"/>
                <w:szCs w:val="21"/>
              </w:rPr>
              <w:t>59.65</w:t>
            </w:r>
          </w:p>
        </w:tc>
        <w:tc>
          <w:tcPr>
            <w:tcW w:w="142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市场体系建设科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 w:hRule="atLeast"/>
        </w:trPr>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14</w:t>
            </w:r>
          </w:p>
        </w:tc>
        <w:tc>
          <w:tcPr>
            <w:tcW w:w="259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春节惠民肉菜补贴资金</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lang w:eastAsia="zh-CN"/>
              </w:rPr>
            </w:pPr>
            <w:r>
              <w:rPr>
                <w:rFonts w:hint="eastAsia" w:ascii="CESI仿宋-GB13000" w:hAnsi="CESI仿宋-GB13000" w:eastAsia="CESI仿宋-GB13000" w:cs="CESI仿宋-GB13000"/>
                <w:b w:val="0"/>
                <w:bCs w:val="0"/>
                <w:color w:val="000000"/>
                <w:kern w:val="0"/>
                <w:sz w:val="21"/>
                <w:szCs w:val="21"/>
              </w:rPr>
              <w:t>40.00</w:t>
            </w:r>
          </w:p>
        </w:tc>
        <w:tc>
          <w:tcPr>
            <w:tcW w:w="142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流通业发展和消费促进科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trPr>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15</w:t>
            </w:r>
          </w:p>
        </w:tc>
        <w:tc>
          <w:tcPr>
            <w:tcW w:w="259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成品油市场网络监管平台建设资金</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lang w:eastAsia="zh-CN"/>
              </w:rPr>
            </w:pPr>
            <w:r>
              <w:rPr>
                <w:rFonts w:hint="eastAsia" w:ascii="CESI仿宋-GB13000" w:hAnsi="CESI仿宋-GB13000" w:eastAsia="CESI仿宋-GB13000" w:cs="CESI仿宋-GB13000"/>
                <w:b w:val="0"/>
                <w:bCs w:val="0"/>
                <w:color w:val="000000"/>
                <w:kern w:val="0"/>
                <w:sz w:val="21"/>
                <w:szCs w:val="21"/>
              </w:rPr>
              <w:t>644.07</w:t>
            </w:r>
          </w:p>
        </w:tc>
        <w:tc>
          <w:tcPr>
            <w:tcW w:w="142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流通业发展和消费促进科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trPr>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16</w:t>
            </w:r>
          </w:p>
        </w:tc>
        <w:tc>
          <w:tcPr>
            <w:tcW w:w="259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kern w:val="0"/>
                <w:sz w:val="21"/>
                <w:szCs w:val="21"/>
              </w:rPr>
            </w:pPr>
            <w:r>
              <w:rPr>
                <w:rFonts w:hint="eastAsia" w:ascii="CESI仿宋-GB13000" w:hAnsi="CESI仿宋-GB13000" w:eastAsia="CESI仿宋-GB13000" w:cs="CESI仿宋-GB13000"/>
                <w:b w:val="0"/>
                <w:bCs w:val="0"/>
                <w:color w:val="000000"/>
                <w:kern w:val="0"/>
                <w:sz w:val="21"/>
                <w:szCs w:val="21"/>
              </w:rPr>
              <w:t>兑现2020年限额以上企业入统和商贸企业</w:t>
            </w:r>
          </w:p>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促销活动奖励资金</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lang w:eastAsia="zh-CN"/>
              </w:rPr>
            </w:pPr>
            <w:r>
              <w:rPr>
                <w:rFonts w:hint="eastAsia" w:ascii="CESI仿宋-GB13000" w:hAnsi="CESI仿宋-GB13000" w:eastAsia="CESI仿宋-GB13000" w:cs="CESI仿宋-GB13000"/>
                <w:b w:val="0"/>
                <w:bCs w:val="0"/>
                <w:color w:val="000000"/>
                <w:kern w:val="0"/>
                <w:sz w:val="21"/>
                <w:szCs w:val="21"/>
              </w:rPr>
              <w:t>250.00</w:t>
            </w:r>
          </w:p>
        </w:tc>
        <w:tc>
          <w:tcPr>
            <w:tcW w:w="142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流通业发展和消费促进科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trPr>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17</w:t>
            </w:r>
          </w:p>
        </w:tc>
        <w:tc>
          <w:tcPr>
            <w:tcW w:w="259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kern w:val="0"/>
                <w:sz w:val="21"/>
                <w:szCs w:val="21"/>
              </w:rPr>
            </w:pPr>
            <w:r>
              <w:rPr>
                <w:rFonts w:hint="eastAsia" w:ascii="CESI仿宋-GB13000" w:hAnsi="CESI仿宋-GB13000" w:eastAsia="CESI仿宋-GB13000" w:cs="CESI仿宋-GB13000"/>
                <w:b w:val="0"/>
                <w:bCs w:val="0"/>
                <w:color w:val="000000"/>
                <w:kern w:val="0"/>
                <w:sz w:val="21"/>
                <w:szCs w:val="21"/>
              </w:rPr>
              <w:t>2020年第一批外贸发展专项资金</w:t>
            </w:r>
          </w:p>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（外贸奖励）-本级</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lang w:eastAsia="zh-CN"/>
              </w:rPr>
            </w:pPr>
            <w:r>
              <w:rPr>
                <w:rFonts w:hint="eastAsia" w:ascii="CESI仿宋-GB13000" w:hAnsi="CESI仿宋-GB13000" w:eastAsia="CESI仿宋-GB13000" w:cs="CESI仿宋-GB13000"/>
                <w:b w:val="0"/>
                <w:bCs w:val="0"/>
                <w:color w:val="000000"/>
                <w:kern w:val="0"/>
                <w:sz w:val="21"/>
                <w:szCs w:val="21"/>
              </w:rPr>
              <w:t>11.19</w:t>
            </w:r>
          </w:p>
        </w:tc>
        <w:tc>
          <w:tcPr>
            <w:tcW w:w="142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外贸科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trPr>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18</w:t>
            </w:r>
          </w:p>
        </w:tc>
        <w:tc>
          <w:tcPr>
            <w:tcW w:w="259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2020年中央经贸发展资金</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lang w:eastAsia="zh-CN"/>
              </w:rPr>
            </w:pPr>
            <w:r>
              <w:rPr>
                <w:rFonts w:hint="eastAsia" w:ascii="CESI仿宋-GB13000" w:hAnsi="CESI仿宋-GB13000" w:eastAsia="CESI仿宋-GB13000" w:cs="CESI仿宋-GB13000"/>
                <w:b w:val="0"/>
                <w:bCs w:val="0"/>
                <w:color w:val="000000"/>
                <w:kern w:val="0"/>
                <w:sz w:val="21"/>
                <w:szCs w:val="21"/>
              </w:rPr>
              <w:t>40.00</w:t>
            </w:r>
          </w:p>
        </w:tc>
        <w:tc>
          <w:tcPr>
            <w:tcW w:w="142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外贸科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trPr>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19</w:t>
            </w:r>
          </w:p>
        </w:tc>
        <w:tc>
          <w:tcPr>
            <w:tcW w:w="259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2021年上半年招商工作经费</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lang w:eastAsia="zh-CN"/>
              </w:rPr>
            </w:pPr>
            <w:r>
              <w:rPr>
                <w:rFonts w:hint="eastAsia" w:ascii="CESI仿宋-GB13000" w:hAnsi="CESI仿宋-GB13000" w:eastAsia="CESI仿宋-GB13000" w:cs="CESI仿宋-GB13000"/>
                <w:b w:val="0"/>
                <w:bCs w:val="0"/>
                <w:color w:val="000000"/>
                <w:kern w:val="0"/>
                <w:sz w:val="21"/>
                <w:szCs w:val="21"/>
              </w:rPr>
              <w:t>161.22</w:t>
            </w:r>
          </w:p>
        </w:tc>
        <w:tc>
          <w:tcPr>
            <w:tcW w:w="142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招商及投资促进中心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 w:hRule="atLeast"/>
        </w:trPr>
        <w:tc>
          <w:tcPr>
            <w:tcW w:w="294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rPr>
            </w:pPr>
            <w:r>
              <w:rPr>
                <w:rFonts w:hint="eastAsia" w:ascii="CESI仿宋-GB13000" w:hAnsi="CESI仿宋-GB13000" w:eastAsia="CESI仿宋-GB13000" w:cs="CESI仿宋-GB13000"/>
                <w:b w:val="0"/>
                <w:bCs w:val="0"/>
                <w:color w:val="000000"/>
                <w:kern w:val="0"/>
                <w:sz w:val="21"/>
                <w:szCs w:val="21"/>
              </w:rPr>
              <w:t>合计</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textAlignment w:val="center"/>
              <w:rPr>
                <w:rFonts w:hint="eastAsia" w:ascii="CESI仿宋-GB13000" w:hAnsi="CESI仿宋-GB13000" w:eastAsia="CESI仿宋-GB13000" w:cs="CESI仿宋-GB13000"/>
                <w:b w:val="0"/>
                <w:bCs w:val="0"/>
                <w:color w:val="000000"/>
                <w:sz w:val="21"/>
                <w:szCs w:val="21"/>
                <w:lang w:eastAsia="zh-CN"/>
              </w:rPr>
            </w:pPr>
            <w:r>
              <w:rPr>
                <w:rFonts w:hint="eastAsia" w:ascii="CESI仿宋-GB13000" w:hAnsi="CESI仿宋-GB13000" w:eastAsia="CESI仿宋-GB13000" w:cs="CESI仿宋-GB13000"/>
                <w:b w:val="0"/>
                <w:bCs w:val="0"/>
                <w:color w:val="000000"/>
                <w:kern w:val="0"/>
                <w:sz w:val="21"/>
                <w:szCs w:val="21"/>
              </w:rPr>
              <w:t>5085.67</w:t>
            </w:r>
          </w:p>
        </w:tc>
        <w:tc>
          <w:tcPr>
            <w:tcW w:w="1424"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60" w:lineRule="exact"/>
              <w:jc w:val="center"/>
              <w:rPr>
                <w:rFonts w:hint="eastAsia" w:ascii="CESI仿宋-GB13000" w:hAnsi="CESI仿宋-GB13000" w:eastAsia="CESI仿宋-GB13000" w:cs="CESI仿宋-GB13000"/>
                <w:b w:val="0"/>
                <w:bCs w:val="0"/>
                <w:color w:val="000000"/>
                <w:sz w:val="21"/>
                <w:szCs w:val="21"/>
              </w:rPr>
            </w:pPr>
          </w:p>
        </w:tc>
      </w:tr>
    </w:tbl>
    <w:p>
      <w:pPr>
        <w:snapToGrid w:val="0"/>
        <w:spacing w:line="260" w:lineRule="exact"/>
        <w:ind w:firstLine="420" w:firstLineChars="200"/>
        <w:rPr>
          <w:rFonts w:hint="eastAsia" w:ascii="CESI仿宋-GB13000" w:hAnsi="CESI仿宋-GB13000" w:eastAsia="CESI仿宋-GB13000" w:cs="CESI仿宋-GB13000"/>
          <w:b w:val="0"/>
          <w:bCs w:val="0"/>
          <w:sz w:val="21"/>
          <w:szCs w:val="21"/>
        </w:rPr>
      </w:pPr>
      <w:r>
        <w:rPr>
          <w:rFonts w:hint="eastAsia" w:ascii="CESI仿宋-GB13000" w:hAnsi="CESI仿宋-GB13000" w:eastAsia="CESI仿宋-GB13000" w:cs="CESI仿宋-GB13000"/>
          <w:b w:val="0"/>
          <w:bCs w:val="0"/>
          <w:sz w:val="21"/>
          <w:szCs w:val="21"/>
        </w:rPr>
        <w:t>注：序号1-3为基本支出，4-19为项目支出（其中4、5、11-19为部门重点项目）</w:t>
      </w:r>
    </w:p>
    <w:p>
      <w:pPr>
        <w:keepLines w:val="0"/>
        <w:pageBreakBefore w:val="0"/>
        <w:widowControl w:val="0"/>
        <w:kinsoku/>
        <w:wordWrap/>
        <w:overflowPunct/>
        <w:topLinePunct w:val="0"/>
        <w:autoSpaceDE/>
        <w:autoSpaceDN/>
        <w:bidi w:val="0"/>
        <w:adjustRightInd/>
        <w:snapToGrid/>
        <w:spacing w:line="580" w:lineRule="exact"/>
        <w:ind w:firstLine="643" w:firstLineChars="200"/>
        <w:outlineLvl w:val="1"/>
        <w:rPr>
          <w:rFonts w:hint="eastAsia" w:ascii="仿宋_GB2312" w:eastAsia="仿宋_GB2312" w:cs="黑体"/>
          <w:b/>
          <w:bCs/>
          <w:sz w:val="32"/>
          <w:szCs w:val="32"/>
        </w:rPr>
      </w:pPr>
      <w:bookmarkStart w:id="22" w:name="_Toc23434"/>
      <w:bookmarkStart w:id="23" w:name="_Toc7516"/>
      <w:bookmarkStart w:id="24" w:name="_Toc5161"/>
      <w:bookmarkStart w:id="25" w:name="_Toc3936"/>
      <w:r>
        <w:rPr>
          <w:rFonts w:hint="eastAsia" w:ascii="仿宋_GB2312" w:eastAsia="仿宋_GB2312" w:cs="黑体"/>
          <w:b/>
          <w:bCs/>
          <w:sz w:val="32"/>
          <w:szCs w:val="32"/>
        </w:rPr>
        <w:t>（四）部门绩效情况</w:t>
      </w:r>
      <w:bookmarkEnd w:id="22"/>
      <w:bookmarkEnd w:id="23"/>
      <w:bookmarkEnd w:id="24"/>
      <w:bookmarkEnd w:id="25"/>
    </w:p>
    <w:p>
      <w:pPr>
        <w:keepLines w:val="0"/>
        <w:pageBreakBefore w:val="0"/>
        <w:widowControl w:val="0"/>
        <w:kinsoku/>
        <w:wordWrap/>
        <w:overflowPunct/>
        <w:topLinePunct w:val="0"/>
        <w:autoSpaceDE/>
        <w:autoSpaceDN/>
        <w:bidi w:val="0"/>
        <w:adjustRightInd/>
        <w:snapToGrid/>
        <w:spacing w:line="580" w:lineRule="exact"/>
        <w:ind w:firstLine="640" w:firstLineChars="200"/>
        <w:outlineLvl w:val="2"/>
        <w:rPr>
          <w:rFonts w:hint="eastAsia" w:ascii="仿宋_GB2312" w:eastAsia="仿宋_GB2312" w:cs="黑体"/>
          <w:sz w:val="32"/>
          <w:szCs w:val="32"/>
        </w:rPr>
      </w:pPr>
      <w:bookmarkStart w:id="26" w:name="_Toc16154"/>
      <w:bookmarkStart w:id="27" w:name="_Toc21032"/>
      <w:r>
        <w:rPr>
          <w:rFonts w:hint="eastAsia" w:ascii="仿宋_GB2312" w:eastAsia="仿宋_GB2312" w:cs="黑体"/>
          <w:sz w:val="32"/>
          <w:szCs w:val="32"/>
        </w:rPr>
        <w:t>1、部门绩效目标</w:t>
      </w:r>
      <w:bookmarkEnd w:id="26"/>
      <w:bookmarkEnd w:id="27"/>
    </w:p>
    <w:p>
      <w:pPr>
        <w:keepLines w:val="0"/>
        <w:pageBreakBefore w:val="0"/>
        <w:widowControl w:val="0"/>
        <w:kinsoku/>
        <w:wordWrap/>
        <w:overflowPunct/>
        <w:topLinePunct w:val="0"/>
        <w:autoSpaceDE/>
        <w:autoSpaceDN/>
        <w:bidi w:val="0"/>
        <w:adjustRightInd/>
        <w:snapToGrid/>
        <w:spacing w:line="580" w:lineRule="exact"/>
        <w:ind w:firstLine="640" w:firstLineChars="200"/>
        <w:rPr>
          <w:rFonts w:hint="eastAsia" w:ascii="仿宋_GB2312" w:eastAsia="仿宋_GB2312" w:cs="仿宋"/>
          <w:sz w:val="32"/>
          <w:szCs w:val="32"/>
        </w:rPr>
      </w:pPr>
      <w:r>
        <w:rPr>
          <w:rFonts w:hint="eastAsia" w:ascii="仿宋_GB2312" w:eastAsia="仿宋_GB2312" w:cs="仿宋"/>
          <w:sz w:val="32"/>
          <w:szCs w:val="32"/>
        </w:rPr>
        <w:t>推进“三重四创五优化”活动，完成省市重点工作</w:t>
      </w:r>
      <w:r>
        <w:rPr>
          <w:rFonts w:hint="eastAsia" w:ascii="仿宋_GB2312" w:eastAsia="仿宋_GB2312" w:cs="仿宋"/>
          <w:sz w:val="32"/>
          <w:szCs w:val="32"/>
          <w:lang w:val="en-US" w:eastAsia="zh-CN"/>
        </w:rPr>
        <w:t>任务</w:t>
      </w:r>
      <w:r>
        <w:rPr>
          <w:rFonts w:hint="eastAsia" w:ascii="仿宋_GB2312" w:eastAsia="仿宋_GB2312" w:cs="仿宋"/>
          <w:sz w:val="32"/>
          <w:szCs w:val="32"/>
        </w:rPr>
        <w:t>；实现实际利用外资水平不断提升，</w:t>
      </w:r>
      <w:r>
        <w:rPr>
          <w:rFonts w:hint="eastAsia" w:ascii="仿宋_GB2312" w:eastAsia="仿宋_GB2312" w:cs="仿宋"/>
          <w:sz w:val="32"/>
          <w:szCs w:val="32"/>
          <w:lang w:val="en-US" w:eastAsia="zh-CN"/>
        </w:rPr>
        <w:t>总</w:t>
      </w:r>
      <w:r>
        <w:rPr>
          <w:rFonts w:hint="eastAsia" w:ascii="仿宋_GB2312" w:eastAsia="仿宋_GB2312" w:cs="仿宋"/>
          <w:sz w:val="32"/>
          <w:szCs w:val="32"/>
        </w:rPr>
        <w:t>量和增幅在全省排名靠前，对外贸易长足发展；务实开展精准招商工作；深化外资外经管理、多措并举稳定外贸运行、做深落实开发区改革发展。</w:t>
      </w:r>
    </w:p>
    <w:p>
      <w:pPr>
        <w:keepLines w:val="0"/>
        <w:pageBreakBefore w:val="0"/>
        <w:widowControl w:val="0"/>
        <w:kinsoku/>
        <w:wordWrap/>
        <w:overflowPunct/>
        <w:topLinePunct w:val="0"/>
        <w:autoSpaceDE/>
        <w:autoSpaceDN/>
        <w:bidi w:val="0"/>
        <w:adjustRightInd/>
        <w:snapToGrid/>
        <w:spacing w:line="580" w:lineRule="exact"/>
        <w:ind w:firstLine="640" w:firstLineChars="200"/>
        <w:outlineLvl w:val="2"/>
        <w:rPr>
          <w:rFonts w:hint="eastAsia" w:ascii="仿宋_GB2312" w:eastAsia="仿宋_GB2312" w:cs="黑体"/>
          <w:sz w:val="32"/>
          <w:szCs w:val="32"/>
        </w:rPr>
      </w:pPr>
      <w:bookmarkStart w:id="28" w:name="_Toc5758"/>
      <w:bookmarkStart w:id="29" w:name="_Toc12553"/>
      <w:r>
        <w:rPr>
          <w:rFonts w:hint="eastAsia" w:ascii="仿宋_GB2312" w:eastAsia="仿宋_GB2312" w:cs="黑体"/>
          <w:sz w:val="32"/>
          <w:szCs w:val="32"/>
        </w:rPr>
        <w:t>2、部门实际完成情况</w:t>
      </w:r>
      <w:bookmarkEnd w:id="28"/>
      <w:bookmarkEnd w:id="29"/>
    </w:p>
    <w:p>
      <w:pPr>
        <w:keepLines w:val="0"/>
        <w:pageBreakBefore w:val="0"/>
        <w:widowControl w:val="0"/>
        <w:kinsoku/>
        <w:wordWrap/>
        <w:overflowPunct/>
        <w:topLinePunct w:val="0"/>
        <w:autoSpaceDE/>
        <w:autoSpaceDN/>
        <w:bidi w:val="0"/>
        <w:adjustRightInd/>
        <w:snapToGrid/>
        <w:spacing w:line="580" w:lineRule="exact"/>
        <w:ind w:firstLine="640" w:firstLineChars="200"/>
        <w:rPr>
          <w:rFonts w:hint="eastAsia" w:ascii="仿宋_GB2312" w:eastAsia="仿宋_GB2312" w:cs="仿宋"/>
          <w:sz w:val="32"/>
          <w:szCs w:val="32"/>
        </w:rPr>
      </w:pPr>
      <w:r>
        <w:rPr>
          <w:rFonts w:hint="eastAsia" w:ascii="仿宋_GB2312" w:eastAsia="仿宋_GB2312" w:cs="Times New Roman"/>
          <w:sz w:val="32"/>
          <w:szCs w:val="32"/>
        </w:rPr>
        <w:t>2021年</w:t>
      </w:r>
      <w:r>
        <w:rPr>
          <w:rFonts w:hint="eastAsia" w:ascii="仿宋_GB2312" w:eastAsia="仿宋_GB2312" w:cs="仿宋"/>
          <w:sz w:val="32"/>
          <w:szCs w:val="32"/>
          <w:lang w:eastAsia="zh-CN"/>
        </w:rPr>
        <w:t>市外事和商务局</w:t>
      </w:r>
      <w:r>
        <w:rPr>
          <w:rFonts w:hint="eastAsia" w:ascii="仿宋_GB2312" w:eastAsia="仿宋_GB2312" w:cs="仿宋"/>
          <w:sz w:val="32"/>
          <w:szCs w:val="32"/>
        </w:rPr>
        <w:t>完成“肉菜追溯体系运维”</w:t>
      </w:r>
      <w:r>
        <w:rPr>
          <w:rFonts w:hint="eastAsia" w:ascii="仿宋_GB2312" w:eastAsia="仿宋_GB2312" w:cs="仿宋"/>
          <w:sz w:val="32"/>
          <w:szCs w:val="32"/>
          <w:lang w:eastAsia="zh-CN"/>
        </w:rPr>
        <w:t>、</w:t>
      </w:r>
      <w:r>
        <w:rPr>
          <w:rFonts w:hint="eastAsia" w:ascii="仿宋_GB2312" w:eastAsia="仿宋_GB2312" w:cs="仿宋"/>
          <w:sz w:val="32"/>
          <w:szCs w:val="32"/>
        </w:rPr>
        <w:t>“</w:t>
      </w:r>
      <w:r>
        <w:rPr>
          <w:rFonts w:hint="eastAsia" w:ascii="仿宋_GB2312" w:eastAsia="仿宋_GB2312" w:cs="Times New Roman"/>
          <w:sz w:val="32"/>
          <w:szCs w:val="32"/>
        </w:rPr>
        <w:t>2020</w:t>
      </w:r>
      <w:r>
        <w:rPr>
          <w:rFonts w:hint="eastAsia" w:ascii="仿宋_GB2312" w:eastAsia="仿宋_GB2312" w:cs="仿宋"/>
          <w:sz w:val="32"/>
          <w:szCs w:val="32"/>
        </w:rPr>
        <w:t>年第二批商贸流通发展专项资金项目”</w:t>
      </w:r>
      <w:r>
        <w:rPr>
          <w:rFonts w:hint="eastAsia" w:ascii="仿宋_GB2312" w:eastAsia="仿宋_GB2312" w:cs="仿宋"/>
          <w:sz w:val="32"/>
          <w:szCs w:val="32"/>
          <w:lang w:eastAsia="zh-CN"/>
        </w:rPr>
        <w:t>、</w:t>
      </w:r>
      <w:r>
        <w:rPr>
          <w:rFonts w:hint="eastAsia" w:ascii="仿宋_GB2312" w:eastAsia="仿宋_GB2312" w:cs="仿宋"/>
          <w:sz w:val="32"/>
          <w:szCs w:val="32"/>
        </w:rPr>
        <w:t>“</w:t>
      </w:r>
      <w:r>
        <w:rPr>
          <w:rFonts w:hint="eastAsia" w:ascii="仿宋_GB2312" w:eastAsia="仿宋_GB2312" w:cs="Times New Roman"/>
          <w:sz w:val="32"/>
          <w:szCs w:val="32"/>
        </w:rPr>
        <w:t>2020</w:t>
      </w:r>
      <w:r>
        <w:rPr>
          <w:rFonts w:hint="eastAsia" w:ascii="仿宋_GB2312" w:eastAsia="仿宋_GB2312" w:cs="仿宋"/>
          <w:sz w:val="32"/>
          <w:szCs w:val="32"/>
        </w:rPr>
        <w:t>年限额以上企业</w:t>
      </w:r>
      <w:r>
        <w:rPr>
          <w:rFonts w:hint="eastAsia" w:ascii="仿宋_GB2312" w:eastAsia="仿宋_GB2312" w:cs="仿宋"/>
          <w:sz w:val="32"/>
          <w:szCs w:val="32"/>
          <w:lang w:val="en-US" w:eastAsia="zh-CN"/>
        </w:rPr>
        <w:t>入统</w:t>
      </w:r>
      <w:r>
        <w:rPr>
          <w:rFonts w:hint="eastAsia" w:ascii="仿宋_GB2312" w:eastAsia="仿宋_GB2312" w:cs="仿宋"/>
          <w:sz w:val="32"/>
          <w:szCs w:val="32"/>
        </w:rPr>
        <w:t>和商贸企业促销活动奖励”等省市重点项目及资金拨付工作，</w:t>
      </w:r>
      <w:r>
        <w:rPr>
          <w:rFonts w:hint="eastAsia" w:ascii="仿宋_GB2312" w:eastAsia="仿宋_GB2312" w:cs="仿宋"/>
          <w:sz w:val="32"/>
          <w:szCs w:val="32"/>
          <w:lang w:val="en-US" w:eastAsia="zh-CN"/>
        </w:rPr>
        <w:t>其中：</w:t>
      </w:r>
      <w:r>
        <w:rPr>
          <w:rFonts w:hint="eastAsia" w:ascii="仿宋_GB2312" w:eastAsia="仿宋_GB2312" w:cs="仿宋"/>
          <w:sz w:val="32"/>
          <w:szCs w:val="32"/>
        </w:rPr>
        <w:t>市级重点项目“成品油市场网络监管平台建设”已完成全市民营加油站终端安装工作，后根据省市场监督管理局文件要求停工，截止</w:t>
      </w:r>
      <w:r>
        <w:rPr>
          <w:rFonts w:hint="eastAsia" w:ascii="仿宋_GB2312" w:eastAsia="仿宋_GB2312" w:cs="Times New Roman"/>
          <w:sz w:val="32"/>
          <w:szCs w:val="32"/>
        </w:rPr>
        <w:t>到2021</w:t>
      </w:r>
      <w:r>
        <w:rPr>
          <w:rFonts w:hint="eastAsia" w:ascii="仿宋_GB2312" w:eastAsia="仿宋_GB2312" w:cs="仿宋"/>
          <w:sz w:val="32"/>
          <w:szCs w:val="32"/>
        </w:rPr>
        <w:t>年底，该项目尚未复工。</w:t>
      </w:r>
    </w:p>
    <w:p>
      <w:pPr>
        <w:keepNext/>
        <w:keepLines w:val="0"/>
        <w:pageBreakBefore w:val="0"/>
        <w:widowControl w:val="0"/>
        <w:kinsoku/>
        <w:wordWrap/>
        <w:overflowPunct/>
        <w:topLinePunct w:val="0"/>
        <w:autoSpaceDE/>
        <w:autoSpaceDN/>
        <w:bidi w:val="0"/>
        <w:adjustRightInd/>
        <w:snapToGrid/>
        <w:spacing w:line="580" w:lineRule="exact"/>
        <w:ind w:firstLine="640" w:firstLineChars="200"/>
        <w:rPr>
          <w:rFonts w:hint="eastAsia" w:ascii="仿宋_GB2312" w:eastAsia="仿宋_GB2312" w:cs="仿宋"/>
          <w:sz w:val="32"/>
          <w:szCs w:val="32"/>
        </w:rPr>
      </w:pPr>
      <w:r>
        <w:rPr>
          <w:rFonts w:hint="eastAsia" w:ascii="仿宋_GB2312" w:eastAsia="仿宋_GB2312" w:cs="仿宋"/>
          <w:sz w:val="32"/>
          <w:szCs w:val="32"/>
          <w:lang w:val="en-US" w:eastAsia="zh-CN"/>
        </w:rPr>
        <w:t>全市</w:t>
      </w:r>
      <w:r>
        <w:rPr>
          <w:rFonts w:hint="eastAsia" w:ascii="仿宋_GB2312" w:eastAsia="仿宋_GB2312" w:cs="仿宋"/>
          <w:sz w:val="32"/>
          <w:szCs w:val="32"/>
        </w:rPr>
        <w:t>全年实际利用外资</w:t>
      </w:r>
      <w:r>
        <w:rPr>
          <w:rFonts w:hint="eastAsia" w:ascii="仿宋_GB2312" w:eastAsia="仿宋_GB2312" w:cs="Times New Roman"/>
          <w:sz w:val="32"/>
          <w:szCs w:val="32"/>
        </w:rPr>
        <w:t>14.77</w:t>
      </w:r>
      <w:r>
        <w:rPr>
          <w:rFonts w:hint="eastAsia" w:ascii="仿宋_GB2312" w:eastAsia="仿宋_GB2312" w:cs="仿宋"/>
          <w:sz w:val="32"/>
          <w:szCs w:val="32"/>
        </w:rPr>
        <w:t>亿美元，</w:t>
      </w:r>
      <w:r>
        <w:rPr>
          <w:rFonts w:hint="eastAsia" w:ascii="仿宋_GB2312" w:eastAsia="仿宋_GB2312" w:cs="仿宋"/>
          <w:sz w:val="32"/>
          <w:szCs w:val="32"/>
          <w:lang w:val="en-US" w:eastAsia="zh-CN"/>
        </w:rPr>
        <w:t>较上年</w:t>
      </w:r>
      <w:r>
        <w:rPr>
          <w:rFonts w:hint="eastAsia" w:ascii="仿宋_GB2312" w:eastAsia="仿宋_GB2312" w:cs="仿宋"/>
          <w:sz w:val="32"/>
          <w:szCs w:val="32"/>
        </w:rPr>
        <w:t>增长</w:t>
      </w:r>
      <w:r>
        <w:rPr>
          <w:rFonts w:hint="eastAsia" w:ascii="仿宋_GB2312" w:eastAsia="仿宋_GB2312" w:cs="Times New Roman"/>
          <w:sz w:val="32"/>
          <w:szCs w:val="32"/>
        </w:rPr>
        <w:t>11.6</w:t>
      </w:r>
      <w:r>
        <w:rPr>
          <w:rFonts w:hint="eastAsia" w:ascii="仿宋_GB2312" w:eastAsia="仿宋_GB2312" w:cs="仿宋"/>
          <w:sz w:val="32"/>
          <w:szCs w:val="32"/>
        </w:rPr>
        <w:t>%；批准外资合同项目</w:t>
      </w:r>
      <w:r>
        <w:rPr>
          <w:rFonts w:hint="eastAsia" w:ascii="仿宋_GB2312" w:eastAsia="仿宋_GB2312" w:cs="Times New Roman"/>
          <w:sz w:val="32"/>
          <w:szCs w:val="32"/>
        </w:rPr>
        <w:t>8</w:t>
      </w:r>
      <w:r>
        <w:rPr>
          <w:rFonts w:hint="eastAsia" w:ascii="仿宋_GB2312" w:eastAsia="仿宋_GB2312" w:cs="仿宋"/>
          <w:sz w:val="32"/>
          <w:szCs w:val="32"/>
        </w:rPr>
        <w:t>个，合同外资额</w:t>
      </w:r>
      <w:r>
        <w:rPr>
          <w:rFonts w:hint="eastAsia" w:ascii="仿宋_GB2312" w:eastAsia="仿宋_GB2312" w:cs="Times New Roman"/>
          <w:sz w:val="32"/>
          <w:szCs w:val="32"/>
        </w:rPr>
        <w:t>1.34</w:t>
      </w:r>
      <w:r>
        <w:rPr>
          <w:rFonts w:hint="eastAsia" w:ascii="仿宋_GB2312" w:eastAsia="仿宋_GB2312" w:cs="仿宋"/>
          <w:sz w:val="32"/>
          <w:szCs w:val="32"/>
        </w:rPr>
        <w:t>亿美元；全年进出口总额</w:t>
      </w:r>
      <w:r>
        <w:rPr>
          <w:rFonts w:hint="eastAsia" w:ascii="仿宋_GB2312" w:eastAsia="仿宋_GB2312" w:cs="Times New Roman"/>
          <w:sz w:val="32"/>
          <w:szCs w:val="32"/>
        </w:rPr>
        <w:t>401.11</w:t>
      </w:r>
      <w:r>
        <w:rPr>
          <w:rFonts w:hint="eastAsia" w:ascii="仿宋_GB2312" w:eastAsia="仿宋_GB2312" w:cs="仿宋"/>
          <w:sz w:val="32"/>
          <w:szCs w:val="32"/>
        </w:rPr>
        <w:t>亿元，较上年增</w:t>
      </w:r>
      <w:r>
        <w:rPr>
          <w:rFonts w:hint="eastAsia" w:ascii="仿宋_GB2312" w:eastAsia="仿宋_GB2312" w:cs="Times New Roman"/>
          <w:sz w:val="32"/>
          <w:szCs w:val="32"/>
        </w:rPr>
        <w:t>长11.7</w:t>
      </w:r>
      <w:r>
        <w:rPr>
          <w:rFonts w:hint="eastAsia" w:ascii="仿宋_GB2312" w:eastAsia="仿宋_GB2312" w:cs="仿宋"/>
          <w:sz w:val="32"/>
          <w:szCs w:val="32"/>
        </w:rPr>
        <w:t>%，其中出口额</w:t>
      </w:r>
      <w:r>
        <w:rPr>
          <w:rFonts w:hint="eastAsia" w:ascii="仿宋_GB2312" w:eastAsia="仿宋_GB2312" w:cs="Times New Roman"/>
          <w:sz w:val="32"/>
          <w:szCs w:val="32"/>
        </w:rPr>
        <w:t>235.45</w:t>
      </w:r>
      <w:r>
        <w:rPr>
          <w:rFonts w:hint="eastAsia" w:ascii="仿宋_GB2312" w:eastAsia="仿宋_GB2312" w:cs="仿宋"/>
          <w:sz w:val="32"/>
          <w:szCs w:val="32"/>
        </w:rPr>
        <w:t>亿元，增长</w:t>
      </w:r>
      <w:r>
        <w:rPr>
          <w:rFonts w:hint="eastAsia" w:ascii="仿宋_GB2312" w:eastAsia="仿宋_GB2312" w:cs="Times New Roman"/>
          <w:sz w:val="32"/>
          <w:szCs w:val="32"/>
        </w:rPr>
        <w:t>8.7</w:t>
      </w:r>
      <w:r>
        <w:rPr>
          <w:rFonts w:hint="eastAsia" w:ascii="仿宋_GB2312" w:eastAsia="仿宋_GB2312" w:cs="仿宋"/>
          <w:sz w:val="32"/>
          <w:szCs w:val="32"/>
        </w:rPr>
        <w:t>%</w:t>
      </w:r>
      <w:r>
        <w:rPr>
          <w:rStyle w:val="15"/>
          <w:rFonts w:hint="eastAsia" w:ascii="仿宋_GB2312" w:eastAsia="仿宋_GB2312" w:cs="仿宋"/>
          <w:sz w:val="32"/>
          <w:szCs w:val="32"/>
        </w:rPr>
        <w:footnoteReference w:id="0"/>
      </w:r>
      <w:r>
        <w:rPr>
          <w:rFonts w:hint="eastAsia" w:ascii="仿宋_GB2312" w:eastAsia="仿宋_GB2312" w:cs="仿宋"/>
          <w:sz w:val="32"/>
          <w:szCs w:val="32"/>
          <w:lang w:eastAsia="zh-CN"/>
        </w:rPr>
        <w:t>。市外事和商务局</w:t>
      </w:r>
      <w:r>
        <w:rPr>
          <w:rFonts w:hint="eastAsia" w:ascii="仿宋_GB2312" w:eastAsia="仿宋_GB2312" w:cs="仿宋"/>
          <w:sz w:val="32"/>
          <w:szCs w:val="32"/>
        </w:rPr>
        <w:t>共组织招商推介活动</w:t>
      </w:r>
      <w:r>
        <w:rPr>
          <w:rFonts w:hint="eastAsia" w:ascii="仿宋_GB2312" w:eastAsia="仿宋_GB2312" w:cs="Times New Roman"/>
          <w:sz w:val="32"/>
          <w:szCs w:val="32"/>
        </w:rPr>
        <w:t>43场</w:t>
      </w:r>
      <w:r>
        <w:rPr>
          <w:rFonts w:hint="eastAsia" w:ascii="仿宋_GB2312" w:eastAsia="仿宋_GB2312" w:cs="仿宋"/>
          <w:sz w:val="32"/>
          <w:szCs w:val="32"/>
        </w:rPr>
        <w:t>，开展“走出去、引进来”小团组招商洽谈活动共</w:t>
      </w:r>
      <w:r>
        <w:rPr>
          <w:rFonts w:hint="eastAsia" w:ascii="仿宋_GB2312" w:eastAsia="仿宋_GB2312" w:cs="Times New Roman"/>
          <w:sz w:val="32"/>
          <w:szCs w:val="32"/>
        </w:rPr>
        <w:t>800</w:t>
      </w:r>
      <w:r>
        <w:rPr>
          <w:rFonts w:hint="eastAsia" w:ascii="仿宋_GB2312" w:eastAsia="仿宋_GB2312" w:cs="仿宋"/>
          <w:sz w:val="32"/>
          <w:szCs w:val="32"/>
        </w:rPr>
        <w:t>余次,</w:t>
      </w:r>
      <w:r>
        <w:rPr>
          <w:rFonts w:hint="eastAsia" w:ascii="仿宋_GB2312" w:eastAsia="仿宋_GB2312" w:cs="仿宋"/>
          <w:sz w:val="32"/>
          <w:szCs w:val="32"/>
          <w:lang w:val="en-US" w:eastAsia="zh-CN"/>
        </w:rPr>
        <w:t>主导</w:t>
      </w:r>
      <w:r>
        <w:rPr>
          <w:rFonts w:hint="eastAsia" w:ascii="仿宋_GB2312" w:eastAsia="仿宋_GB2312" w:cs="仿宋"/>
          <w:sz w:val="32"/>
          <w:szCs w:val="32"/>
        </w:rPr>
        <w:t>秦皇岛市人民政府与京东集团签订战略合作协议</w:t>
      </w:r>
      <w:r>
        <w:rPr>
          <w:rStyle w:val="15"/>
          <w:rFonts w:hint="eastAsia" w:ascii="仿宋_GB2312" w:eastAsia="仿宋_GB2312" w:cs="仿宋"/>
          <w:sz w:val="32"/>
          <w:szCs w:val="32"/>
        </w:rPr>
        <w:footnoteReference w:id="1"/>
      </w:r>
      <w:r>
        <w:rPr>
          <w:rFonts w:hint="eastAsia" w:ascii="仿宋_GB2312" w:eastAsia="仿宋_GB2312" w:cs="仿宋"/>
          <w:sz w:val="32"/>
          <w:szCs w:val="32"/>
          <w:lang w:eastAsia="zh-CN"/>
        </w:rPr>
        <w:t>，</w:t>
      </w:r>
      <w:r>
        <w:rPr>
          <w:rFonts w:hint="eastAsia" w:ascii="仿宋_GB2312" w:eastAsia="仿宋_GB2312" w:cs="仿宋"/>
          <w:sz w:val="32"/>
          <w:szCs w:val="32"/>
          <w:lang w:val="en-US" w:eastAsia="zh-CN"/>
        </w:rPr>
        <w:t>以建设</w:t>
      </w:r>
      <w:r>
        <w:rPr>
          <w:rFonts w:hint="eastAsia" w:ascii="仿宋_GB2312" w:eastAsia="仿宋_GB2312" w:cs="仿宋"/>
          <w:sz w:val="32"/>
          <w:szCs w:val="32"/>
        </w:rPr>
        <w:t>秦皇岛创新型智能康养示范园区、秦皇岛京东智谷创新示范区两个项目作为协议重要内容</w:t>
      </w:r>
      <w:r>
        <w:rPr>
          <w:rFonts w:hint="eastAsia" w:ascii="仿宋_GB2312" w:eastAsia="仿宋_GB2312" w:cs="仿宋"/>
          <w:sz w:val="32"/>
          <w:szCs w:val="32"/>
          <w:lang w:eastAsia="zh-CN"/>
        </w:rPr>
        <w:t>；</w:t>
      </w:r>
      <w:r>
        <w:rPr>
          <w:rFonts w:hint="eastAsia" w:ascii="仿宋_GB2312" w:eastAsia="仿宋_GB2312" w:cs="仿宋"/>
          <w:sz w:val="32"/>
          <w:szCs w:val="32"/>
        </w:rPr>
        <w:t>驻外招商工作情况被省政府办公厅《要情快报》刊发，驻外招商联络处联系对接各类企业、商协会</w:t>
      </w:r>
      <w:r>
        <w:rPr>
          <w:rFonts w:hint="eastAsia" w:ascii="仿宋_GB2312" w:eastAsia="仿宋_GB2312" w:cs="Times New Roman"/>
          <w:sz w:val="32"/>
          <w:szCs w:val="32"/>
        </w:rPr>
        <w:t>804</w:t>
      </w:r>
      <w:r>
        <w:rPr>
          <w:rFonts w:hint="eastAsia" w:ascii="仿宋_GB2312" w:eastAsia="仿宋_GB2312" w:cs="仿宋"/>
          <w:sz w:val="32"/>
          <w:szCs w:val="32"/>
        </w:rPr>
        <w:t>家，参加国际性专业展</w:t>
      </w:r>
      <w:r>
        <w:rPr>
          <w:rFonts w:hint="eastAsia" w:ascii="仿宋_GB2312" w:eastAsia="仿宋_GB2312" w:cs="Times New Roman"/>
          <w:sz w:val="32"/>
          <w:szCs w:val="32"/>
        </w:rPr>
        <w:t>会127</w:t>
      </w:r>
      <w:r>
        <w:rPr>
          <w:rFonts w:hint="eastAsia" w:ascii="仿宋_GB2312" w:eastAsia="仿宋_GB2312" w:cs="仿宋"/>
          <w:sz w:val="32"/>
          <w:szCs w:val="32"/>
        </w:rPr>
        <w:t>次，提供有价值信息</w:t>
      </w:r>
      <w:r>
        <w:rPr>
          <w:rFonts w:hint="eastAsia" w:ascii="仿宋_GB2312" w:eastAsia="仿宋_GB2312" w:cs="Times New Roman"/>
          <w:sz w:val="32"/>
          <w:szCs w:val="32"/>
        </w:rPr>
        <w:t>739</w:t>
      </w:r>
      <w:r>
        <w:rPr>
          <w:rFonts w:hint="eastAsia" w:ascii="仿宋_GB2312" w:eastAsia="仿宋_GB2312" w:cs="仿宋"/>
          <w:sz w:val="32"/>
          <w:szCs w:val="32"/>
        </w:rPr>
        <w:t>条，邀请项目投资方来秦考察</w:t>
      </w:r>
      <w:r>
        <w:rPr>
          <w:rFonts w:hint="eastAsia" w:ascii="仿宋_GB2312" w:eastAsia="仿宋_GB2312" w:cs="Times New Roman"/>
          <w:sz w:val="32"/>
          <w:szCs w:val="32"/>
        </w:rPr>
        <w:t>58</w:t>
      </w:r>
      <w:r>
        <w:rPr>
          <w:rFonts w:hint="eastAsia" w:ascii="仿宋_GB2312" w:eastAsia="仿宋_GB2312" w:cs="仿宋"/>
          <w:sz w:val="32"/>
          <w:szCs w:val="32"/>
        </w:rPr>
        <w:t>批次。跟踪推进在谈项目</w:t>
      </w:r>
      <w:r>
        <w:rPr>
          <w:rFonts w:hint="eastAsia" w:ascii="仿宋_GB2312" w:eastAsia="仿宋_GB2312" w:cs="Times New Roman"/>
          <w:sz w:val="32"/>
          <w:szCs w:val="32"/>
        </w:rPr>
        <w:t>134</w:t>
      </w:r>
      <w:r>
        <w:rPr>
          <w:rFonts w:hint="eastAsia" w:ascii="仿宋_GB2312" w:eastAsia="仿宋_GB2312" w:cs="仿宋"/>
          <w:sz w:val="32"/>
          <w:szCs w:val="32"/>
        </w:rPr>
        <w:t>个，助</w:t>
      </w:r>
      <w:r>
        <w:rPr>
          <w:rFonts w:hint="eastAsia" w:ascii="仿宋_GB2312" w:eastAsia="仿宋_GB2312" w:cs="Times New Roman"/>
          <w:sz w:val="32"/>
          <w:szCs w:val="32"/>
        </w:rPr>
        <w:t>推21</w:t>
      </w:r>
      <w:r>
        <w:rPr>
          <w:rFonts w:hint="eastAsia" w:ascii="仿宋_GB2312" w:eastAsia="仿宋_GB2312" w:cs="仿宋"/>
          <w:sz w:val="32"/>
          <w:szCs w:val="32"/>
        </w:rPr>
        <w:t>个项目成功签约，计划投</w:t>
      </w:r>
      <w:r>
        <w:rPr>
          <w:rFonts w:hint="eastAsia" w:ascii="仿宋_GB2312" w:eastAsia="仿宋_GB2312" w:cs="Times New Roman"/>
          <w:sz w:val="32"/>
          <w:szCs w:val="32"/>
        </w:rPr>
        <w:t>资额</w:t>
      </w:r>
      <w:r>
        <w:rPr>
          <w:rFonts w:hint="eastAsia" w:ascii="仿宋_GB2312" w:eastAsia="仿宋_GB2312" w:cs="Times New Roman"/>
          <w:sz w:val="32"/>
          <w:szCs w:val="32"/>
          <w:lang w:val="en-US" w:eastAsia="zh-CN"/>
        </w:rPr>
        <w:t>达到</w:t>
      </w:r>
      <w:r>
        <w:rPr>
          <w:rFonts w:hint="eastAsia" w:ascii="仿宋_GB2312" w:eastAsia="仿宋_GB2312" w:cs="Times New Roman"/>
          <w:sz w:val="32"/>
          <w:szCs w:val="32"/>
        </w:rPr>
        <w:t>390亿</w:t>
      </w:r>
      <w:r>
        <w:rPr>
          <w:rFonts w:hint="eastAsia" w:ascii="仿宋_GB2312" w:eastAsia="仿宋_GB2312" w:cs="仿宋"/>
          <w:sz w:val="32"/>
          <w:szCs w:val="32"/>
        </w:rPr>
        <w:t>元。</w:t>
      </w:r>
    </w:p>
    <w:p>
      <w:pPr>
        <w:pStyle w:val="2"/>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Calibri" w:eastAsia="仿宋_GB2312" w:cs="仿宋"/>
          <w:kern w:val="2"/>
          <w:sz w:val="32"/>
          <w:szCs w:val="32"/>
          <w:lang w:val="en-US" w:eastAsia="zh-CN" w:bidi="ar-SA"/>
        </w:rPr>
      </w:pPr>
      <w:r>
        <w:rPr>
          <w:rFonts w:hint="eastAsia" w:ascii="仿宋_GB2312" w:eastAsia="仿宋_GB2312" w:cs="Times New Roman"/>
          <w:sz w:val="32"/>
          <w:szCs w:val="32"/>
          <w:lang w:val="en-US" w:eastAsia="zh-CN"/>
        </w:rPr>
        <w:t xml:space="preserve">    </w:t>
      </w:r>
      <w:r>
        <w:rPr>
          <w:rFonts w:hint="eastAsia" w:ascii="仿宋_GB2312" w:hAnsi="Calibri" w:eastAsia="仿宋_GB2312" w:cs="仿宋"/>
          <w:kern w:val="2"/>
          <w:sz w:val="32"/>
          <w:szCs w:val="32"/>
          <w:lang w:val="en-US" w:eastAsia="zh-CN" w:bidi="ar-SA"/>
        </w:rPr>
        <w:t>2021年市外事和商务局制定了《秦皇岛市促进开发区提升能级和高质量发展行动计划》,加强示范开发区建设和日常管理；对开发区经济工作，实行月通报、季调度、半年评估；深化了开发区管理改革，实行财政独立核算制度，在抚宁开发区和卢龙开发区实行“标准地+承诺制”改革试点；创新“管委会+公司”模式，监理秦皇岛秦开综保园区发展有限公司，对接重点在谈项目72个，其中年产100万吨混合饲料生产加工、秦皇岛恩彼碧轴承有限公司出口产品仓储、金蟾供应链等项目已落户综保区。</w:t>
      </w:r>
    </w:p>
    <w:p>
      <w:pPr>
        <w:keepLines w:val="0"/>
        <w:pageBreakBefore w:val="0"/>
        <w:widowControl w:val="0"/>
        <w:kinsoku/>
        <w:wordWrap/>
        <w:overflowPunct/>
        <w:topLinePunct w:val="0"/>
        <w:autoSpaceDE/>
        <w:autoSpaceDN/>
        <w:bidi w:val="0"/>
        <w:adjustRightInd/>
        <w:snapToGrid/>
        <w:spacing w:line="580" w:lineRule="exact"/>
        <w:ind w:left="0" w:firstLine="643" w:firstLineChars="200"/>
        <w:outlineLvl w:val="0"/>
        <w:rPr>
          <w:rFonts w:hint="eastAsia" w:ascii="仿宋_GB2312" w:eastAsia="仿宋_GB2312" w:cs="黑体"/>
          <w:b/>
          <w:bCs/>
          <w:sz w:val="32"/>
          <w:szCs w:val="32"/>
        </w:rPr>
      </w:pPr>
      <w:bookmarkStart w:id="30" w:name="_Toc22467"/>
      <w:bookmarkStart w:id="31" w:name="_Toc10761"/>
      <w:bookmarkStart w:id="32" w:name="_Toc5384"/>
      <w:bookmarkStart w:id="33" w:name="_Toc27766"/>
      <w:r>
        <w:rPr>
          <w:rFonts w:hint="eastAsia" w:ascii="仿宋_GB2312" w:eastAsia="仿宋_GB2312" w:cs="黑体"/>
          <w:b/>
          <w:bCs/>
          <w:sz w:val="32"/>
          <w:szCs w:val="32"/>
        </w:rPr>
        <w:t>二、评价结论</w:t>
      </w:r>
      <w:bookmarkEnd w:id="30"/>
      <w:bookmarkEnd w:id="31"/>
      <w:bookmarkEnd w:id="32"/>
      <w:bookmarkEnd w:id="33"/>
    </w:p>
    <w:p>
      <w:pPr>
        <w:keepLines w:val="0"/>
        <w:pageBreakBefore w:val="0"/>
        <w:widowControl w:val="0"/>
        <w:kinsoku/>
        <w:wordWrap/>
        <w:overflowPunct/>
        <w:topLinePunct w:val="0"/>
        <w:autoSpaceDE/>
        <w:autoSpaceDN/>
        <w:bidi w:val="0"/>
        <w:adjustRightInd/>
        <w:snapToGrid/>
        <w:spacing w:line="58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通过访谈、调查、资料采集和复核、数据分析、现场调研等方法，对</w:t>
      </w:r>
      <w:r>
        <w:rPr>
          <w:rFonts w:hint="eastAsia" w:ascii="仿宋_GB2312" w:eastAsia="仿宋_GB2312" w:cs="Times New Roman"/>
          <w:sz w:val="32"/>
          <w:szCs w:val="32"/>
          <w:lang w:eastAsia="zh-CN"/>
        </w:rPr>
        <w:t>市外事和商务局</w:t>
      </w:r>
      <w:r>
        <w:rPr>
          <w:rFonts w:hint="eastAsia" w:ascii="仿宋_GB2312" w:eastAsia="仿宋_GB2312" w:cs="Times New Roman"/>
          <w:sz w:val="32"/>
          <w:szCs w:val="32"/>
        </w:rPr>
        <w:t>2021年度部门整体支出绩效进行了客观评价，最终评分结果：</w:t>
      </w:r>
      <w:r>
        <w:rPr>
          <w:rFonts w:hint="eastAsia" w:ascii="仿宋_GB2312" w:eastAsia="仿宋_GB2312" w:cs="Times New Roman"/>
          <w:sz w:val="32"/>
          <w:szCs w:val="32"/>
          <w:lang w:val="en-US" w:eastAsia="zh-CN"/>
        </w:rPr>
        <w:t>部门整体支出绩效评价</w:t>
      </w:r>
      <w:r>
        <w:rPr>
          <w:rFonts w:hint="eastAsia" w:ascii="仿宋_GB2312" w:eastAsia="仿宋_GB2312" w:cs="Times New Roman"/>
          <w:sz w:val="32"/>
          <w:szCs w:val="32"/>
        </w:rPr>
        <w:t>总得分为</w:t>
      </w:r>
      <w:r>
        <w:rPr>
          <w:rFonts w:hint="eastAsia" w:ascii="仿宋_GB2312" w:eastAsia="仿宋_GB2312" w:cs="Times New Roman"/>
          <w:sz w:val="32"/>
          <w:szCs w:val="32"/>
          <w:lang w:eastAsia="zh-CN"/>
        </w:rPr>
        <w:t>82.48</w:t>
      </w:r>
      <w:r>
        <w:rPr>
          <w:rFonts w:hint="eastAsia" w:ascii="仿宋_GB2312" w:eastAsia="仿宋_GB2312" w:cs="Times New Roman"/>
          <w:sz w:val="32"/>
          <w:szCs w:val="32"/>
        </w:rPr>
        <w:t>分，评价等级为“良”。</w:t>
      </w:r>
    </w:p>
    <w:p>
      <w:pPr>
        <w:pStyle w:val="16"/>
        <w:keepLines w:val="0"/>
        <w:pageBreakBefore w:val="0"/>
        <w:widowControl w:val="0"/>
        <w:kinsoku/>
        <w:wordWrap/>
        <w:overflowPunct/>
        <w:topLinePunct w:val="0"/>
        <w:autoSpaceDE/>
        <w:autoSpaceDN/>
        <w:bidi w:val="0"/>
        <w:adjustRightInd/>
        <w:snapToGrid/>
        <w:spacing w:line="580" w:lineRule="exact"/>
        <w:rPr>
          <w:rFonts w:hint="eastAsia" w:ascii="仿宋_GB2312" w:eastAsia="仿宋_GB2312" w:cs="仿宋"/>
          <w:sz w:val="32"/>
          <w:szCs w:val="32"/>
          <w:lang w:val="en-US" w:eastAsia="zh-CN"/>
        </w:rPr>
      </w:pPr>
      <w:r>
        <w:rPr>
          <w:rFonts w:hint="eastAsia" w:ascii="仿宋_GB2312" w:eastAsia="仿宋_GB2312" w:cs="Times New Roman"/>
          <w:sz w:val="32"/>
          <w:szCs w:val="32"/>
          <w:lang w:val="en-US" w:eastAsia="zh-CN"/>
        </w:rPr>
        <w:t>经对</w:t>
      </w:r>
      <w:r>
        <w:rPr>
          <w:rFonts w:hint="eastAsia" w:ascii="仿宋_GB2312" w:eastAsia="仿宋_GB2312" w:cs="Times New Roman"/>
          <w:sz w:val="32"/>
          <w:szCs w:val="32"/>
        </w:rPr>
        <w:t>市外事和商务局16项重点</w:t>
      </w:r>
      <w:r>
        <w:rPr>
          <w:rFonts w:hint="eastAsia" w:ascii="仿宋_GB2312" w:eastAsia="仿宋_GB2312" w:cs="Times New Roman"/>
          <w:sz w:val="32"/>
          <w:szCs w:val="32"/>
          <w:lang w:val="en-US" w:eastAsia="zh-CN"/>
        </w:rPr>
        <w:t>项目自评进行查验</w:t>
      </w:r>
      <w:r>
        <w:rPr>
          <w:rFonts w:hint="eastAsia" w:ascii="仿宋_GB2312" w:eastAsia="仿宋_GB2312" w:cs="Times New Roman"/>
          <w:sz w:val="32"/>
          <w:szCs w:val="32"/>
          <w:lang w:eastAsia="zh-CN"/>
        </w:rPr>
        <w:t>，</w:t>
      </w:r>
      <w:r>
        <w:rPr>
          <w:rFonts w:hint="eastAsia" w:ascii="仿宋_GB2312" w:eastAsia="仿宋_GB2312" w:cs="Times New Roman"/>
          <w:sz w:val="32"/>
          <w:szCs w:val="32"/>
        </w:rPr>
        <w:t>自评结果为“优”共计15项，“成品油市场网络监管平台建设资金”项目未做评价。经再评价，“优”等级项目为4项，“良”等级项目为8项，“中”等级项目为3项，“差”等级项目为1项。</w:t>
      </w:r>
    </w:p>
    <w:p>
      <w:pPr>
        <w:spacing w:line="500" w:lineRule="exact"/>
        <w:jc w:val="center"/>
        <w:rPr>
          <w:rFonts w:hint="eastAsia" w:ascii="仿宋_GB2312" w:eastAsia="仿宋_GB2312"/>
          <w:b/>
          <w:bCs/>
          <w:sz w:val="24"/>
          <w:szCs w:val="24"/>
          <w:lang w:val="en-US" w:eastAsia="zh-CN"/>
        </w:rPr>
      </w:pPr>
      <w:r>
        <w:rPr>
          <w:rFonts w:hint="eastAsia" w:ascii="仿宋_GB2312" w:eastAsia="仿宋_GB2312" w:cs="黑体"/>
          <w:b/>
          <w:bCs/>
          <w:i w:val="0"/>
          <w:iCs w:val="0"/>
          <w:color w:val="000000"/>
          <w:kern w:val="0"/>
          <w:sz w:val="24"/>
          <w:szCs w:val="24"/>
          <w:u w:val="none"/>
          <w:lang w:val="en-US" w:eastAsia="zh-CN"/>
        </w:rPr>
        <w:t>表3</w:t>
      </w:r>
      <w:r>
        <w:rPr>
          <w:rFonts w:ascii="仿宋_GB2312" w:eastAsia="仿宋_GB2312" w:cs="黑体"/>
          <w:b/>
          <w:bCs/>
          <w:i w:val="0"/>
          <w:iCs w:val="0"/>
          <w:color w:val="000000"/>
          <w:kern w:val="0"/>
          <w:sz w:val="24"/>
          <w:szCs w:val="24"/>
          <w:u w:val="none"/>
          <w:lang w:val="en-US" w:eastAsia="zh-CN"/>
        </w:rPr>
        <w:t>：</w:t>
      </w:r>
      <w:r>
        <w:rPr>
          <w:rFonts w:hint="eastAsia" w:ascii="仿宋_GB2312" w:eastAsia="仿宋_GB2312" w:cs="黑体"/>
          <w:b/>
          <w:bCs/>
          <w:i w:val="0"/>
          <w:iCs w:val="0"/>
          <w:color w:val="000000"/>
          <w:kern w:val="0"/>
          <w:sz w:val="24"/>
          <w:szCs w:val="24"/>
          <w:u w:val="none"/>
          <w:lang w:val="en-US" w:eastAsia="zh-CN"/>
        </w:rPr>
        <w:t>2021年度重点项目支出绩效自评汇总表及中哲再评价表</w:t>
      </w:r>
    </w:p>
    <w:tbl>
      <w:tblPr>
        <w:tblStyle w:val="13"/>
        <w:tblW w:w="5715" w:type="pct"/>
        <w:tblInd w:w="-6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42"/>
        <w:gridCol w:w="1634"/>
        <w:gridCol w:w="966"/>
        <w:gridCol w:w="1035"/>
        <w:gridCol w:w="754"/>
        <w:gridCol w:w="1083"/>
        <w:gridCol w:w="567"/>
        <w:gridCol w:w="4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08"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ind w:left="-105" w:leftChars="-50" w:right="-105" w:rightChars="-50"/>
              <w:jc w:val="center"/>
              <w:textAlignment w:val="center"/>
              <w:rPr>
                <w:rFonts w:hint="eastAsia" w:ascii="仿宋_GB2312" w:eastAsia="仿宋_GB2312" w:cs="仿宋"/>
                <w:b/>
                <w:bCs/>
                <w:i w:val="0"/>
                <w:iCs w:val="0"/>
                <w:color w:val="000000"/>
                <w:kern w:val="0"/>
                <w:sz w:val="18"/>
                <w:szCs w:val="18"/>
                <w:u w:val="none"/>
              </w:rPr>
            </w:pPr>
            <w:bookmarkStart w:id="34" w:name="_Toc6481"/>
            <w:bookmarkStart w:id="35" w:name="_Toc27935"/>
            <w:bookmarkStart w:id="36" w:name="_Toc16044"/>
            <w:r>
              <w:rPr>
                <w:rFonts w:hint="eastAsia" w:ascii="仿宋_GB2312" w:eastAsia="仿宋_GB2312" w:cs="仿宋"/>
                <w:b/>
                <w:bCs/>
                <w:i w:val="0"/>
                <w:iCs w:val="0"/>
                <w:color w:val="000000"/>
                <w:kern w:val="0"/>
                <w:sz w:val="18"/>
                <w:szCs w:val="18"/>
                <w:u w:val="none"/>
                <w:lang w:val="en-US" w:eastAsia="zh-CN"/>
              </w:rPr>
              <w:t>序号</w:t>
            </w:r>
          </w:p>
        </w:tc>
        <w:tc>
          <w:tcPr>
            <w:tcW w:w="76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ind w:left="-105" w:leftChars="-50" w:right="-105" w:rightChars="-50"/>
              <w:jc w:val="center"/>
              <w:textAlignment w:val="center"/>
              <w:rPr>
                <w:rFonts w:hint="eastAsia" w:ascii="仿宋_GB2312" w:eastAsia="仿宋_GB2312" w:cs="仿宋"/>
                <w:b/>
                <w:bCs/>
                <w:i w:val="0"/>
                <w:iCs w:val="0"/>
                <w:color w:val="000000"/>
                <w:kern w:val="0"/>
                <w:sz w:val="18"/>
                <w:szCs w:val="18"/>
                <w:u w:val="none"/>
                <w:lang w:val="en-US" w:eastAsia="zh-CN"/>
              </w:rPr>
            </w:pPr>
            <w:r>
              <w:rPr>
                <w:rFonts w:hint="eastAsia" w:ascii="仿宋_GB2312" w:eastAsia="仿宋_GB2312" w:cs="仿宋"/>
                <w:b/>
                <w:bCs/>
                <w:i w:val="0"/>
                <w:iCs w:val="0"/>
                <w:color w:val="000000"/>
                <w:kern w:val="0"/>
                <w:sz w:val="18"/>
                <w:szCs w:val="18"/>
                <w:u w:val="none"/>
                <w:lang w:val="en-US" w:eastAsia="zh-CN"/>
              </w:rPr>
              <w:t>项目</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ind w:left="-105" w:leftChars="-50" w:right="-105" w:rightChars="-50"/>
              <w:jc w:val="center"/>
              <w:textAlignment w:val="center"/>
              <w:rPr>
                <w:rFonts w:hint="eastAsia" w:ascii="仿宋_GB2312" w:eastAsia="仿宋_GB2312" w:cs="仿宋"/>
                <w:b/>
                <w:bCs/>
                <w:i w:val="0"/>
                <w:iCs w:val="0"/>
                <w:color w:val="000000"/>
                <w:kern w:val="0"/>
                <w:sz w:val="18"/>
                <w:szCs w:val="18"/>
                <w:u w:val="none"/>
              </w:rPr>
            </w:pPr>
            <w:r>
              <w:rPr>
                <w:rFonts w:hint="eastAsia" w:ascii="仿宋_GB2312" w:eastAsia="仿宋_GB2312" w:cs="仿宋"/>
                <w:b/>
                <w:bCs/>
                <w:i w:val="0"/>
                <w:iCs w:val="0"/>
                <w:color w:val="000000"/>
                <w:kern w:val="0"/>
                <w:sz w:val="18"/>
                <w:szCs w:val="18"/>
                <w:u w:val="none"/>
                <w:lang w:val="en-US" w:eastAsia="zh-CN"/>
              </w:rPr>
              <w:t>名称</w:t>
            </w:r>
          </w:p>
        </w:tc>
        <w:tc>
          <w:tcPr>
            <w:tcW w:w="45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ind w:left="-105" w:leftChars="-50" w:right="-105" w:rightChars="-50"/>
              <w:jc w:val="center"/>
              <w:textAlignment w:val="center"/>
              <w:rPr>
                <w:rFonts w:hint="eastAsia" w:ascii="仿宋_GB2312" w:eastAsia="仿宋_GB2312" w:cs="仿宋"/>
                <w:b/>
                <w:bCs/>
                <w:i w:val="0"/>
                <w:iCs w:val="0"/>
                <w:color w:val="000000"/>
                <w:kern w:val="0"/>
                <w:sz w:val="18"/>
                <w:szCs w:val="18"/>
                <w:u w:val="none"/>
              </w:rPr>
            </w:pPr>
            <w:r>
              <w:rPr>
                <w:rFonts w:hint="eastAsia" w:ascii="仿宋_GB2312" w:eastAsia="仿宋_GB2312" w:cs="仿宋"/>
                <w:b/>
                <w:bCs/>
                <w:i w:val="0"/>
                <w:iCs w:val="0"/>
                <w:color w:val="000000"/>
                <w:kern w:val="0"/>
                <w:sz w:val="18"/>
                <w:szCs w:val="18"/>
                <w:u w:val="none"/>
                <w:lang w:val="en-US" w:eastAsia="zh-CN"/>
              </w:rPr>
              <w:t>预算额</w:t>
            </w:r>
            <w:r>
              <w:rPr>
                <w:rFonts w:hint="eastAsia" w:ascii="仿宋_GB2312" w:eastAsia="仿宋_GB2312" w:cs="仿宋"/>
                <w:b/>
                <w:bCs/>
                <w:i w:val="0"/>
                <w:iCs w:val="0"/>
                <w:color w:val="000000"/>
                <w:kern w:val="0"/>
                <w:sz w:val="18"/>
                <w:szCs w:val="18"/>
                <w:u w:val="none"/>
                <w:lang w:val="en-US" w:eastAsia="zh-CN"/>
              </w:rPr>
              <w:br w:type="textWrapping"/>
            </w:r>
            <w:r>
              <w:rPr>
                <w:rFonts w:hint="eastAsia" w:ascii="仿宋_GB2312" w:eastAsia="仿宋_GB2312" w:cs="仿宋"/>
                <w:b/>
                <w:bCs/>
                <w:i w:val="0"/>
                <w:iCs w:val="0"/>
                <w:color w:val="000000"/>
                <w:kern w:val="0"/>
                <w:sz w:val="18"/>
                <w:szCs w:val="18"/>
                <w:u w:val="none"/>
                <w:lang w:val="en-US" w:eastAsia="zh-CN"/>
              </w:rPr>
              <w:t>（万元）</w:t>
            </w:r>
          </w:p>
        </w:tc>
        <w:tc>
          <w:tcPr>
            <w:tcW w:w="48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ind w:left="-105" w:leftChars="-50" w:right="-105" w:rightChars="-50"/>
              <w:jc w:val="center"/>
              <w:textAlignment w:val="center"/>
              <w:rPr>
                <w:rFonts w:hint="eastAsia" w:ascii="仿宋_GB2312" w:eastAsia="仿宋_GB2312" w:cs="仿宋"/>
                <w:b/>
                <w:bCs/>
                <w:i w:val="0"/>
                <w:iCs w:val="0"/>
                <w:color w:val="000000"/>
                <w:kern w:val="0"/>
                <w:sz w:val="18"/>
                <w:szCs w:val="18"/>
                <w:u w:val="none"/>
              </w:rPr>
            </w:pPr>
            <w:r>
              <w:rPr>
                <w:rFonts w:hint="eastAsia" w:ascii="仿宋_GB2312" w:eastAsia="仿宋_GB2312" w:cs="仿宋"/>
                <w:b/>
                <w:bCs/>
                <w:i w:val="0"/>
                <w:iCs w:val="0"/>
                <w:color w:val="000000"/>
                <w:kern w:val="0"/>
                <w:sz w:val="18"/>
                <w:szCs w:val="18"/>
                <w:u w:val="none"/>
                <w:lang w:val="en-US" w:eastAsia="zh-CN"/>
              </w:rPr>
              <w:t>预算执行</w:t>
            </w:r>
            <w:r>
              <w:rPr>
                <w:rFonts w:hint="eastAsia" w:ascii="仿宋_GB2312" w:eastAsia="仿宋_GB2312" w:cs="仿宋"/>
                <w:b/>
                <w:bCs/>
                <w:i w:val="0"/>
                <w:iCs w:val="0"/>
                <w:color w:val="000000"/>
                <w:kern w:val="0"/>
                <w:sz w:val="18"/>
                <w:szCs w:val="18"/>
                <w:u w:val="none"/>
                <w:lang w:val="en-US" w:eastAsia="zh-CN"/>
              </w:rPr>
              <w:br w:type="textWrapping"/>
            </w:r>
            <w:r>
              <w:rPr>
                <w:rFonts w:hint="eastAsia" w:ascii="仿宋_GB2312" w:eastAsia="仿宋_GB2312" w:cs="仿宋"/>
                <w:b/>
                <w:bCs/>
                <w:i w:val="0"/>
                <w:iCs w:val="0"/>
                <w:color w:val="000000"/>
                <w:kern w:val="0"/>
                <w:sz w:val="18"/>
                <w:szCs w:val="18"/>
                <w:u w:val="none"/>
                <w:lang w:val="en-US" w:eastAsia="zh-CN"/>
              </w:rPr>
              <w:t>万元</w:t>
            </w:r>
          </w:p>
        </w:tc>
        <w:tc>
          <w:tcPr>
            <w:tcW w:w="35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ind w:left="-105" w:leftChars="-50" w:right="-105" w:rightChars="-50"/>
              <w:jc w:val="center"/>
              <w:textAlignment w:val="center"/>
              <w:rPr>
                <w:rFonts w:hint="eastAsia" w:ascii="仿宋_GB2312" w:eastAsia="仿宋_GB2312" w:cs="仿宋"/>
                <w:b/>
                <w:bCs/>
                <w:i w:val="0"/>
                <w:iCs w:val="0"/>
                <w:color w:val="000000"/>
                <w:kern w:val="0"/>
                <w:sz w:val="18"/>
                <w:szCs w:val="18"/>
                <w:u w:val="none"/>
                <w:lang w:val="en-US" w:eastAsia="zh-CN"/>
              </w:rPr>
            </w:pPr>
            <w:r>
              <w:rPr>
                <w:rFonts w:hint="eastAsia" w:ascii="仿宋_GB2312" w:eastAsia="仿宋_GB2312" w:cs="仿宋"/>
                <w:b/>
                <w:bCs/>
                <w:i w:val="0"/>
                <w:iCs w:val="0"/>
                <w:color w:val="000000"/>
                <w:kern w:val="0"/>
                <w:sz w:val="18"/>
                <w:szCs w:val="18"/>
                <w:u w:val="none"/>
                <w:lang w:val="en-US" w:eastAsia="zh-CN"/>
              </w:rPr>
              <w:t>评价</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ind w:left="-105" w:leftChars="-50" w:right="-105" w:rightChars="-50"/>
              <w:jc w:val="center"/>
              <w:textAlignment w:val="center"/>
              <w:rPr>
                <w:rFonts w:hint="eastAsia" w:ascii="仿宋_GB2312" w:eastAsia="仿宋_GB2312" w:cs="仿宋"/>
                <w:b/>
                <w:bCs/>
                <w:i w:val="0"/>
                <w:iCs w:val="0"/>
                <w:color w:val="000000"/>
                <w:kern w:val="0"/>
                <w:sz w:val="18"/>
                <w:szCs w:val="18"/>
                <w:u w:val="none"/>
              </w:rPr>
            </w:pPr>
            <w:r>
              <w:rPr>
                <w:rFonts w:hint="eastAsia" w:ascii="仿宋_GB2312" w:eastAsia="仿宋_GB2312" w:cs="仿宋"/>
                <w:b/>
                <w:bCs/>
                <w:i w:val="0"/>
                <w:iCs w:val="0"/>
                <w:color w:val="000000"/>
                <w:kern w:val="0"/>
                <w:sz w:val="18"/>
                <w:szCs w:val="18"/>
                <w:u w:val="none"/>
                <w:lang w:val="en-US" w:eastAsia="zh-CN"/>
              </w:rPr>
              <w:t>主体</w:t>
            </w:r>
          </w:p>
        </w:tc>
        <w:tc>
          <w:tcPr>
            <w:tcW w:w="510"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ind w:left="-105" w:leftChars="-50" w:right="-105" w:rightChars="-50"/>
              <w:jc w:val="center"/>
              <w:textAlignment w:val="center"/>
              <w:rPr>
                <w:rFonts w:hint="eastAsia" w:ascii="仿宋_GB2312" w:eastAsia="仿宋_GB2312" w:cs="仿宋"/>
                <w:b/>
                <w:bCs/>
                <w:i w:val="0"/>
                <w:iCs w:val="0"/>
                <w:color w:val="000000"/>
                <w:kern w:val="0"/>
                <w:sz w:val="18"/>
                <w:szCs w:val="18"/>
                <w:u w:val="none"/>
                <w:lang w:val="en-US" w:eastAsia="zh-CN"/>
              </w:rPr>
            </w:pPr>
            <w:r>
              <w:rPr>
                <w:rFonts w:hint="eastAsia" w:ascii="仿宋_GB2312" w:eastAsia="仿宋_GB2312" w:cs="仿宋"/>
                <w:b/>
                <w:bCs/>
                <w:i w:val="0"/>
                <w:iCs w:val="0"/>
                <w:color w:val="000000"/>
                <w:kern w:val="0"/>
                <w:sz w:val="18"/>
                <w:szCs w:val="18"/>
                <w:u w:val="none"/>
                <w:lang w:val="en-US" w:eastAsia="zh-CN"/>
              </w:rPr>
              <w:t>自评</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ind w:left="-105" w:leftChars="-50" w:right="-105" w:rightChars="-50"/>
              <w:jc w:val="center"/>
              <w:textAlignment w:val="center"/>
              <w:rPr>
                <w:rFonts w:hint="eastAsia" w:ascii="仿宋_GB2312" w:eastAsia="仿宋_GB2312" w:cs="仿宋"/>
                <w:b/>
                <w:bCs/>
                <w:i w:val="0"/>
                <w:iCs w:val="0"/>
                <w:color w:val="000000"/>
                <w:kern w:val="0"/>
                <w:sz w:val="18"/>
                <w:szCs w:val="18"/>
                <w:u w:val="none"/>
              </w:rPr>
            </w:pPr>
            <w:r>
              <w:rPr>
                <w:rFonts w:hint="eastAsia" w:ascii="仿宋_GB2312" w:eastAsia="仿宋_GB2312" w:cs="仿宋"/>
                <w:b/>
                <w:bCs/>
                <w:i w:val="0"/>
                <w:iCs w:val="0"/>
                <w:color w:val="000000"/>
                <w:kern w:val="0"/>
                <w:sz w:val="18"/>
                <w:szCs w:val="18"/>
                <w:u w:val="none"/>
                <w:lang w:val="en-US" w:eastAsia="zh-CN"/>
              </w:rPr>
              <w:t>得分</w:t>
            </w:r>
          </w:p>
        </w:tc>
        <w:tc>
          <w:tcPr>
            <w:tcW w:w="26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ind w:left="-105" w:leftChars="-50" w:right="-105" w:rightChars="-50"/>
              <w:jc w:val="center"/>
              <w:textAlignment w:val="center"/>
              <w:rPr>
                <w:rFonts w:ascii="仿宋_GB2312" w:eastAsia="仿宋_GB2312" w:cs="仿宋"/>
                <w:b/>
                <w:bCs/>
                <w:i w:val="0"/>
                <w:iCs w:val="0"/>
                <w:color w:val="000000"/>
                <w:kern w:val="0"/>
                <w:sz w:val="18"/>
                <w:szCs w:val="18"/>
                <w:u w:val="none"/>
                <w:lang w:val="en-US" w:eastAsia="zh-CN"/>
              </w:rPr>
            </w:pPr>
            <w:r>
              <w:rPr>
                <w:rFonts w:hint="eastAsia" w:ascii="仿宋_GB2312" w:eastAsia="仿宋_GB2312" w:cs="仿宋"/>
                <w:b/>
                <w:bCs/>
                <w:i w:val="0"/>
                <w:iCs w:val="0"/>
                <w:color w:val="000000"/>
                <w:kern w:val="0"/>
                <w:sz w:val="18"/>
                <w:szCs w:val="18"/>
                <w:u w:val="none"/>
                <w:lang w:val="en-US" w:eastAsia="zh-CN"/>
              </w:rPr>
              <w:t>自评</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ind w:left="-105" w:leftChars="-50" w:right="-105" w:rightChars="-50"/>
              <w:jc w:val="center"/>
              <w:textAlignment w:val="center"/>
              <w:rPr>
                <w:rFonts w:hint="eastAsia" w:ascii="仿宋_GB2312" w:eastAsia="仿宋_GB2312" w:cs="仿宋"/>
                <w:b/>
                <w:bCs/>
                <w:i w:val="0"/>
                <w:iCs w:val="0"/>
                <w:color w:val="000000"/>
                <w:kern w:val="0"/>
                <w:sz w:val="18"/>
                <w:szCs w:val="18"/>
                <w:u w:val="none"/>
              </w:rPr>
            </w:pPr>
            <w:r>
              <w:rPr>
                <w:rFonts w:hint="eastAsia" w:ascii="仿宋_GB2312" w:eastAsia="仿宋_GB2312" w:cs="仿宋"/>
                <w:b/>
                <w:bCs/>
                <w:i w:val="0"/>
                <w:iCs w:val="0"/>
                <w:color w:val="000000"/>
                <w:kern w:val="0"/>
                <w:sz w:val="18"/>
                <w:szCs w:val="18"/>
                <w:u w:val="none"/>
                <w:lang w:val="en-US" w:eastAsia="zh-CN"/>
              </w:rPr>
              <w:t>等级</w:t>
            </w:r>
          </w:p>
        </w:tc>
        <w:tc>
          <w:tcPr>
            <w:tcW w:w="19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ind w:left="-105" w:leftChars="-50" w:right="-105" w:rightChars="-50"/>
              <w:jc w:val="center"/>
              <w:textAlignment w:val="center"/>
              <w:rPr>
                <w:rFonts w:hint="eastAsia" w:ascii="仿宋_GB2312" w:eastAsia="仿宋_GB2312" w:cs="仿宋"/>
                <w:b/>
                <w:bCs/>
                <w:i w:val="0"/>
                <w:iCs w:val="0"/>
                <w:color w:val="000000"/>
                <w:kern w:val="0"/>
                <w:sz w:val="18"/>
                <w:szCs w:val="18"/>
                <w:u w:val="none"/>
              </w:rPr>
            </w:pPr>
            <w:r>
              <w:rPr>
                <w:rFonts w:hint="eastAsia" w:ascii="仿宋_GB2312" w:eastAsia="仿宋_GB2312" w:cs="仿宋"/>
                <w:b/>
                <w:bCs/>
                <w:i w:val="0"/>
                <w:iCs w:val="0"/>
                <w:color w:val="000000"/>
                <w:kern w:val="0"/>
                <w:sz w:val="18"/>
                <w:szCs w:val="18"/>
                <w:u w:val="none"/>
                <w:lang w:val="en-US" w:eastAsia="zh-CN"/>
              </w:rPr>
              <w:t>再评价要点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19" w:hRule="atLeast"/>
        </w:trPr>
        <w:tc>
          <w:tcPr>
            <w:tcW w:w="23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73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46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40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481"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30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191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208"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ind w:left="-105" w:leftChars="-50" w:right="-105" w:rightChars="-50"/>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1</w:t>
            </w:r>
          </w:p>
        </w:tc>
        <w:tc>
          <w:tcPr>
            <w:tcW w:w="76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2020</w:t>
            </w:r>
            <w:r>
              <w:rPr>
                <w:rFonts w:hint="eastAsia" w:ascii="仿宋_GB2312" w:eastAsia="仿宋_GB2312" w:cs="仿宋"/>
                <w:i w:val="0"/>
                <w:iCs w:val="0"/>
                <w:color w:val="000000"/>
                <w:kern w:val="0"/>
                <w:sz w:val="18"/>
                <w:szCs w:val="18"/>
                <w:u w:val="none"/>
                <w:lang w:val="en-US" w:eastAsia="zh-CN"/>
              </w:rPr>
              <w:t>年第一批外贸发展专项资金(外贸奖励)-本级</w:t>
            </w:r>
          </w:p>
        </w:tc>
        <w:tc>
          <w:tcPr>
            <w:tcW w:w="45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kern w:val="0"/>
                <w:sz w:val="18"/>
                <w:szCs w:val="18"/>
                <w:u w:val="none"/>
              </w:rPr>
            </w:pPr>
            <w:r>
              <w:rPr>
                <w:rFonts w:hint="eastAsia" w:ascii="仿宋_GB2312" w:eastAsia="仿宋_GB2312" w:cs="Times New Roman"/>
                <w:i w:val="0"/>
                <w:iCs w:val="0"/>
                <w:color w:val="000000"/>
                <w:kern w:val="0"/>
                <w:sz w:val="18"/>
                <w:szCs w:val="18"/>
                <w:u w:val="none"/>
                <w:lang w:val="en-US" w:eastAsia="zh-CN"/>
              </w:rPr>
              <w:t>11.19</w:t>
            </w:r>
          </w:p>
        </w:tc>
        <w:tc>
          <w:tcPr>
            <w:tcW w:w="48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kern w:val="0"/>
                <w:sz w:val="18"/>
                <w:szCs w:val="18"/>
                <w:u w:val="none"/>
              </w:rPr>
            </w:pPr>
            <w:r>
              <w:rPr>
                <w:rFonts w:hint="eastAsia" w:ascii="仿宋_GB2312" w:eastAsia="仿宋_GB2312" w:cs="Times New Roman"/>
                <w:i w:val="0"/>
                <w:iCs w:val="0"/>
                <w:color w:val="000000"/>
                <w:kern w:val="0"/>
                <w:sz w:val="18"/>
                <w:szCs w:val="18"/>
                <w:u w:val="none"/>
                <w:lang w:val="en-US" w:eastAsia="zh-CN"/>
              </w:rPr>
              <w:t>11.19</w:t>
            </w: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自评</w:t>
            </w:r>
          </w:p>
        </w:tc>
        <w:tc>
          <w:tcPr>
            <w:tcW w:w="5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 xml:space="preserve">100.00 </w:t>
            </w:r>
          </w:p>
        </w:tc>
        <w:tc>
          <w:tcPr>
            <w:tcW w:w="2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优</w:t>
            </w:r>
          </w:p>
        </w:tc>
        <w:tc>
          <w:tcPr>
            <w:tcW w:w="19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both"/>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本项资金涉及项目均在</w:t>
            </w:r>
            <w:r>
              <w:rPr>
                <w:rFonts w:hint="eastAsia" w:ascii="仿宋_GB2312" w:eastAsia="仿宋_GB2312" w:cs="Times New Roman"/>
                <w:i w:val="0"/>
                <w:iCs w:val="0"/>
                <w:color w:val="000000"/>
                <w:kern w:val="0"/>
                <w:sz w:val="18"/>
                <w:szCs w:val="18"/>
                <w:u w:val="none"/>
                <w:lang w:val="en-US" w:eastAsia="zh-CN"/>
              </w:rPr>
              <w:t>2020</w:t>
            </w:r>
            <w:r>
              <w:rPr>
                <w:rFonts w:hint="eastAsia" w:ascii="仿宋_GB2312" w:eastAsia="仿宋_GB2312" w:cs="仿宋"/>
                <w:i w:val="0"/>
                <w:iCs w:val="0"/>
                <w:color w:val="000000"/>
                <w:kern w:val="0"/>
                <w:sz w:val="18"/>
                <w:szCs w:val="18"/>
                <w:u w:val="none"/>
                <w:lang w:val="en-US" w:eastAsia="zh-CN"/>
              </w:rPr>
              <w:t>年完成，</w:t>
            </w:r>
            <w:r>
              <w:rPr>
                <w:rFonts w:hint="eastAsia" w:ascii="仿宋_GB2312" w:eastAsia="仿宋_GB2312" w:cs="Times New Roman"/>
                <w:i w:val="0"/>
                <w:iCs w:val="0"/>
                <w:color w:val="000000"/>
                <w:kern w:val="0"/>
                <w:sz w:val="18"/>
                <w:szCs w:val="18"/>
                <w:u w:val="none"/>
                <w:lang w:val="en-US" w:eastAsia="zh-CN"/>
              </w:rPr>
              <w:t>2021</w:t>
            </w:r>
            <w:r>
              <w:rPr>
                <w:rFonts w:hint="eastAsia" w:ascii="仿宋_GB2312" w:eastAsia="仿宋_GB2312" w:cs="仿宋"/>
                <w:i w:val="0"/>
                <w:iCs w:val="0"/>
                <w:color w:val="000000"/>
                <w:kern w:val="0"/>
                <w:sz w:val="18"/>
                <w:szCs w:val="18"/>
                <w:u w:val="none"/>
                <w:lang w:val="en-US" w:eastAsia="zh-CN"/>
              </w:rPr>
              <w:t>年度仅为支付项目对应的相关费用；本项目不涉及生态效益指标；质量指标未量化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9" w:hRule="atLeast"/>
        </w:trPr>
        <w:tc>
          <w:tcPr>
            <w:tcW w:w="23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73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46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中哲</w:t>
            </w:r>
          </w:p>
        </w:tc>
        <w:tc>
          <w:tcPr>
            <w:tcW w:w="5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 xml:space="preserve">87.00 </w:t>
            </w:r>
          </w:p>
        </w:tc>
        <w:tc>
          <w:tcPr>
            <w:tcW w:w="2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良</w:t>
            </w:r>
          </w:p>
        </w:tc>
        <w:tc>
          <w:tcPr>
            <w:tcW w:w="191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08"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ind w:left="-105" w:leftChars="-50" w:right="-105" w:rightChars="-50"/>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2</w:t>
            </w:r>
          </w:p>
        </w:tc>
        <w:tc>
          <w:tcPr>
            <w:tcW w:w="76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kern w:val="0"/>
                <w:sz w:val="18"/>
                <w:szCs w:val="18"/>
                <w:u w:val="none"/>
              </w:rPr>
            </w:pPr>
            <w:r>
              <w:rPr>
                <w:rFonts w:hint="eastAsia" w:ascii="仿宋_GB2312" w:eastAsia="仿宋_GB2312" w:cs="Times New Roman"/>
                <w:i w:val="0"/>
                <w:iCs w:val="0"/>
                <w:color w:val="000000"/>
                <w:kern w:val="0"/>
                <w:sz w:val="18"/>
                <w:szCs w:val="18"/>
                <w:u w:val="none"/>
                <w:lang w:val="en-US" w:eastAsia="zh-CN"/>
              </w:rPr>
              <w:t>2020年中央经贸发展资金</w:t>
            </w:r>
          </w:p>
        </w:tc>
        <w:tc>
          <w:tcPr>
            <w:tcW w:w="45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kern w:val="0"/>
                <w:sz w:val="18"/>
                <w:szCs w:val="18"/>
                <w:u w:val="none"/>
              </w:rPr>
            </w:pPr>
            <w:r>
              <w:rPr>
                <w:rFonts w:hint="eastAsia" w:ascii="仿宋_GB2312" w:eastAsia="仿宋_GB2312" w:cs="Times New Roman"/>
                <w:i w:val="0"/>
                <w:iCs w:val="0"/>
                <w:color w:val="000000"/>
                <w:kern w:val="0"/>
                <w:sz w:val="18"/>
                <w:szCs w:val="18"/>
                <w:u w:val="none"/>
                <w:lang w:val="en-US" w:eastAsia="zh-CN"/>
              </w:rPr>
              <w:t>40</w:t>
            </w:r>
          </w:p>
        </w:tc>
        <w:tc>
          <w:tcPr>
            <w:tcW w:w="48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kern w:val="0"/>
                <w:sz w:val="18"/>
                <w:szCs w:val="18"/>
                <w:u w:val="none"/>
              </w:rPr>
            </w:pPr>
            <w:r>
              <w:rPr>
                <w:rFonts w:hint="eastAsia" w:ascii="仿宋_GB2312" w:eastAsia="仿宋_GB2312" w:cs="Times New Roman"/>
                <w:i w:val="0"/>
                <w:iCs w:val="0"/>
                <w:color w:val="000000"/>
                <w:kern w:val="0"/>
                <w:sz w:val="18"/>
                <w:szCs w:val="18"/>
                <w:u w:val="none"/>
                <w:lang w:val="en-US" w:eastAsia="zh-CN"/>
              </w:rPr>
              <w:t>40</w:t>
            </w: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自评</w:t>
            </w:r>
          </w:p>
        </w:tc>
        <w:tc>
          <w:tcPr>
            <w:tcW w:w="5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 xml:space="preserve">98.00 </w:t>
            </w:r>
          </w:p>
        </w:tc>
        <w:tc>
          <w:tcPr>
            <w:tcW w:w="2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优</w:t>
            </w:r>
          </w:p>
        </w:tc>
        <w:tc>
          <w:tcPr>
            <w:tcW w:w="19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both"/>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本项资金涉及项目均在</w:t>
            </w:r>
            <w:r>
              <w:rPr>
                <w:rFonts w:hint="eastAsia" w:ascii="仿宋_GB2312" w:eastAsia="仿宋_GB2312" w:cs="Times New Roman"/>
                <w:i w:val="0"/>
                <w:iCs w:val="0"/>
                <w:color w:val="000000"/>
                <w:kern w:val="0"/>
                <w:sz w:val="18"/>
                <w:szCs w:val="18"/>
                <w:u w:val="none"/>
                <w:lang w:val="en-US" w:eastAsia="zh-CN"/>
              </w:rPr>
              <w:t>2020年完成，2021</w:t>
            </w:r>
            <w:r>
              <w:rPr>
                <w:rFonts w:hint="eastAsia" w:ascii="仿宋_GB2312" w:eastAsia="仿宋_GB2312" w:cs="仿宋"/>
                <w:i w:val="0"/>
                <w:iCs w:val="0"/>
                <w:color w:val="000000"/>
                <w:kern w:val="0"/>
                <w:sz w:val="18"/>
                <w:szCs w:val="18"/>
                <w:u w:val="none"/>
                <w:lang w:val="en-US" w:eastAsia="zh-CN"/>
              </w:rPr>
              <w:t>年度仅为支付项目对应的相关费用；本项目不涉及生态效益指标；质量指标未量化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23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73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46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中哲</w:t>
            </w:r>
          </w:p>
        </w:tc>
        <w:tc>
          <w:tcPr>
            <w:tcW w:w="5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 xml:space="preserve">87.00 </w:t>
            </w:r>
          </w:p>
        </w:tc>
        <w:tc>
          <w:tcPr>
            <w:tcW w:w="2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良</w:t>
            </w:r>
          </w:p>
        </w:tc>
        <w:tc>
          <w:tcPr>
            <w:tcW w:w="191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9" w:hRule="atLeast"/>
        </w:trPr>
        <w:tc>
          <w:tcPr>
            <w:tcW w:w="208"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ind w:left="-105" w:leftChars="-50" w:right="-105" w:rightChars="-50"/>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3</w:t>
            </w:r>
          </w:p>
        </w:tc>
        <w:tc>
          <w:tcPr>
            <w:tcW w:w="76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kern w:val="0"/>
                <w:sz w:val="18"/>
                <w:szCs w:val="18"/>
                <w:u w:val="none"/>
              </w:rPr>
            </w:pPr>
            <w:r>
              <w:rPr>
                <w:rFonts w:hint="eastAsia" w:ascii="仿宋_GB2312" w:eastAsia="仿宋_GB2312" w:cs="Times New Roman"/>
                <w:i w:val="0"/>
                <w:iCs w:val="0"/>
                <w:color w:val="000000"/>
                <w:kern w:val="0"/>
                <w:sz w:val="18"/>
                <w:szCs w:val="18"/>
                <w:u w:val="none"/>
                <w:lang w:val="en-US" w:eastAsia="zh-CN"/>
              </w:rPr>
              <w:t>2021年上半年招商工作经费</w:t>
            </w:r>
          </w:p>
        </w:tc>
        <w:tc>
          <w:tcPr>
            <w:tcW w:w="45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ind w:left="-111" w:right="-105"/>
              <w:jc w:val="center"/>
              <w:textAlignment w:val="center"/>
              <w:rPr>
                <w:rFonts w:hint="eastAsia" w:ascii="仿宋_GB2312" w:eastAsia="仿宋_GB2312" w:cs="Times New Roman"/>
                <w:i w:val="0"/>
                <w:iCs w:val="0"/>
                <w:color w:val="000000"/>
                <w:kern w:val="0"/>
                <w:sz w:val="18"/>
                <w:szCs w:val="18"/>
                <w:u w:val="none"/>
              </w:rPr>
            </w:pPr>
            <w:r>
              <w:rPr>
                <w:rFonts w:hint="eastAsia" w:ascii="仿宋_GB2312" w:eastAsia="仿宋_GB2312" w:cs="Times New Roman"/>
                <w:i w:val="0"/>
                <w:iCs w:val="0"/>
                <w:color w:val="000000"/>
                <w:kern w:val="0"/>
                <w:sz w:val="18"/>
                <w:szCs w:val="18"/>
                <w:u w:val="none"/>
                <w:lang w:val="en-US" w:eastAsia="zh-CN"/>
              </w:rPr>
              <w:t>161.217396</w:t>
            </w:r>
          </w:p>
        </w:tc>
        <w:tc>
          <w:tcPr>
            <w:tcW w:w="48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ind w:left="-109" w:right="-105"/>
              <w:jc w:val="center"/>
              <w:textAlignment w:val="center"/>
              <w:rPr>
                <w:rFonts w:hint="eastAsia" w:ascii="仿宋_GB2312" w:eastAsia="仿宋_GB2312" w:cs="Times New Roman"/>
                <w:i w:val="0"/>
                <w:iCs w:val="0"/>
                <w:color w:val="000000"/>
                <w:kern w:val="0"/>
                <w:sz w:val="18"/>
                <w:szCs w:val="18"/>
                <w:u w:val="none"/>
              </w:rPr>
            </w:pPr>
            <w:r>
              <w:rPr>
                <w:rFonts w:hint="eastAsia" w:ascii="仿宋_GB2312" w:eastAsia="仿宋_GB2312" w:cs="Times New Roman"/>
                <w:i w:val="0"/>
                <w:iCs w:val="0"/>
                <w:color w:val="000000"/>
                <w:kern w:val="0"/>
                <w:sz w:val="18"/>
                <w:szCs w:val="18"/>
                <w:u w:val="none"/>
                <w:lang w:val="en-US" w:eastAsia="zh-CN"/>
              </w:rPr>
              <w:t>161.217396</w:t>
            </w: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自评</w:t>
            </w:r>
          </w:p>
        </w:tc>
        <w:tc>
          <w:tcPr>
            <w:tcW w:w="5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 xml:space="preserve">94.00 </w:t>
            </w:r>
          </w:p>
        </w:tc>
        <w:tc>
          <w:tcPr>
            <w:tcW w:w="2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优</w:t>
            </w:r>
          </w:p>
        </w:tc>
        <w:tc>
          <w:tcPr>
            <w:tcW w:w="19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both"/>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可持续指标设置不合理；</w:t>
            </w:r>
            <w:r>
              <w:rPr>
                <w:rFonts w:hint="eastAsia" w:ascii="仿宋_GB2312" w:eastAsia="仿宋_GB2312" w:cs="仿宋"/>
                <w:i w:val="0"/>
                <w:iCs w:val="0"/>
                <w:color w:val="000000"/>
                <w:kern w:val="0"/>
                <w:sz w:val="18"/>
                <w:szCs w:val="18"/>
                <w:u w:val="none"/>
                <w:lang w:val="en-US" w:eastAsia="zh-CN"/>
              </w:rPr>
              <w:br w:type="textWrapping"/>
            </w:r>
            <w:r>
              <w:rPr>
                <w:rFonts w:hint="eastAsia" w:ascii="仿宋_GB2312" w:eastAsia="仿宋_GB2312" w:cs="仿宋"/>
                <w:i w:val="0"/>
                <w:iCs w:val="0"/>
                <w:color w:val="000000"/>
                <w:kern w:val="0"/>
                <w:sz w:val="18"/>
                <w:szCs w:val="18"/>
                <w:u w:val="none"/>
                <w:lang w:val="en-US" w:eastAsia="zh-CN"/>
              </w:rPr>
              <w:t>时效指标预期指标值未量化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9" w:hRule="atLeast"/>
        </w:trPr>
        <w:tc>
          <w:tcPr>
            <w:tcW w:w="23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73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46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中哲</w:t>
            </w:r>
          </w:p>
        </w:tc>
        <w:tc>
          <w:tcPr>
            <w:tcW w:w="5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 xml:space="preserve">87.00 </w:t>
            </w:r>
          </w:p>
        </w:tc>
        <w:tc>
          <w:tcPr>
            <w:tcW w:w="2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良</w:t>
            </w:r>
          </w:p>
        </w:tc>
        <w:tc>
          <w:tcPr>
            <w:tcW w:w="191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15" w:hRule="atLeast"/>
        </w:trPr>
        <w:tc>
          <w:tcPr>
            <w:tcW w:w="208"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ind w:left="-105" w:leftChars="-50" w:right="-105" w:rightChars="-50"/>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4</w:t>
            </w:r>
          </w:p>
        </w:tc>
        <w:tc>
          <w:tcPr>
            <w:tcW w:w="76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成品油市场网络监管平台建设资金</w:t>
            </w:r>
          </w:p>
        </w:tc>
        <w:tc>
          <w:tcPr>
            <w:tcW w:w="455" w:type="pct"/>
            <w:tcBorders>
              <w:top w:val="single" w:color="auto" w:sz="4" w:space="0"/>
              <w:left w:val="single" w:color="auto" w:sz="4" w:space="0"/>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line="220" w:lineRule="exact"/>
              <w:jc w:val="center"/>
              <w:rPr>
                <w:rFonts w:hint="eastAsia" w:ascii="仿宋_GB2312" w:eastAsia="仿宋_GB2312" w:cs="仿宋"/>
                <w:i w:val="0"/>
                <w:iCs w:val="0"/>
                <w:color w:val="000000"/>
                <w:sz w:val="18"/>
                <w:szCs w:val="18"/>
                <w:u w:val="none"/>
              </w:rPr>
            </w:pPr>
          </w:p>
        </w:tc>
        <w:tc>
          <w:tcPr>
            <w:tcW w:w="487" w:type="pct"/>
            <w:tcBorders>
              <w:top w:val="single" w:color="auto" w:sz="4" w:space="0"/>
              <w:left w:val="single" w:color="auto" w:sz="4" w:space="0"/>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line="220" w:lineRule="exact"/>
              <w:jc w:val="center"/>
              <w:rPr>
                <w:rFonts w:hint="eastAsia" w:ascii="仿宋_GB2312" w:eastAsia="仿宋_GB2312" w:cs="仿宋"/>
                <w:i w:val="0"/>
                <w:iCs w:val="0"/>
                <w:color w:val="000000"/>
                <w:sz w:val="18"/>
                <w:szCs w:val="18"/>
                <w:u w:val="none"/>
              </w:rPr>
            </w:pP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自评</w:t>
            </w:r>
          </w:p>
        </w:tc>
        <w:tc>
          <w:tcPr>
            <w:tcW w:w="51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未开展</w:t>
            </w:r>
            <w:r>
              <w:rPr>
                <w:rFonts w:hint="eastAsia" w:ascii="仿宋_GB2312" w:eastAsia="仿宋_GB2312" w:cs="Times New Roman"/>
                <w:i w:val="0"/>
                <w:iCs w:val="0"/>
                <w:color w:val="000000"/>
                <w:kern w:val="0"/>
                <w:sz w:val="18"/>
                <w:szCs w:val="18"/>
                <w:u w:val="none"/>
                <w:lang w:val="en-US" w:eastAsia="zh-CN"/>
              </w:rPr>
              <w:br w:type="textWrapping"/>
            </w:r>
            <w:r>
              <w:rPr>
                <w:rFonts w:hint="eastAsia" w:ascii="仿宋_GB2312" w:eastAsia="仿宋_GB2312" w:cs="Times New Roman"/>
                <w:i w:val="0"/>
                <w:iCs w:val="0"/>
                <w:color w:val="000000"/>
                <w:kern w:val="0"/>
                <w:sz w:val="18"/>
                <w:szCs w:val="18"/>
                <w:u w:val="none"/>
                <w:lang w:val="en-US" w:eastAsia="zh-CN"/>
              </w:rPr>
              <w:t>未评分</w:t>
            </w:r>
          </w:p>
        </w:tc>
        <w:tc>
          <w:tcPr>
            <w:tcW w:w="2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优</w:t>
            </w:r>
          </w:p>
        </w:tc>
        <w:tc>
          <w:tcPr>
            <w:tcW w:w="19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both"/>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省市场监督管理局文件要求停工，项目处于暂停施工状态，未能如期完工，已支付项目资金共计</w:t>
            </w:r>
            <w:r>
              <w:rPr>
                <w:rFonts w:hint="eastAsia" w:ascii="仿宋_GB2312" w:eastAsia="仿宋_GB2312" w:cs="Times New Roman"/>
                <w:i w:val="0"/>
                <w:iCs w:val="0"/>
                <w:color w:val="000000"/>
                <w:kern w:val="0"/>
                <w:sz w:val="18"/>
                <w:szCs w:val="18"/>
                <w:u w:val="none"/>
                <w:lang w:val="en-US" w:eastAsia="zh-CN"/>
              </w:rPr>
              <w:t>644.07万</w:t>
            </w:r>
            <w:r>
              <w:rPr>
                <w:rFonts w:hint="eastAsia" w:ascii="仿宋_GB2312" w:eastAsia="仿宋_GB2312" w:cs="仿宋"/>
                <w:i w:val="0"/>
                <w:iCs w:val="0"/>
                <w:color w:val="000000"/>
                <w:kern w:val="0"/>
                <w:sz w:val="18"/>
                <w:szCs w:val="18"/>
                <w:u w:val="none"/>
                <w:lang w:val="en-US" w:eastAsia="zh-CN"/>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9" w:hRule="atLeast"/>
        </w:trPr>
        <w:tc>
          <w:tcPr>
            <w:tcW w:w="23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73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455" w:type="pct"/>
            <w:tcBorders>
              <w:top w:val="single" w:color="auto" w:sz="4" w:space="0"/>
              <w:left w:val="single" w:color="auto" w:sz="4" w:space="0"/>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line="220" w:lineRule="exact"/>
              <w:jc w:val="center"/>
              <w:rPr>
                <w:rFonts w:hint="eastAsia" w:ascii="仿宋_GB2312" w:eastAsia="仿宋_GB2312" w:cs="仿宋"/>
                <w:i w:val="0"/>
                <w:iCs w:val="0"/>
                <w:color w:val="000000"/>
                <w:sz w:val="18"/>
                <w:szCs w:val="18"/>
                <w:u w:val="none"/>
              </w:rPr>
            </w:pPr>
          </w:p>
        </w:tc>
        <w:tc>
          <w:tcPr>
            <w:tcW w:w="487" w:type="pct"/>
            <w:tcBorders>
              <w:top w:val="single" w:color="auto" w:sz="4" w:space="0"/>
              <w:left w:val="single" w:color="auto" w:sz="4" w:space="0"/>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line="220" w:lineRule="exact"/>
              <w:jc w:val="center"/>
              <w:rPr>
                <w:rFonts w:hint="eastAsia" w:ascii="仿宋_GB2312" w:eastAsia="仿宋_GB2312" w:cs="仿宋"/>
                <w:i w:val="0"/>
                <w:iCs w:val="0"/>
                <w:color w:val="000000"/>
                <w:sz w:val="18"/>
                <w:szCs w:val="18"/>
                <w:u w:val="none"/>
              </w:rPr>
            </w:pP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中哲</w:t>
            </w:r>
          </w:p>
        </w:tc>
        <w:tc>
          <w:tcPr>
            <w:tcW w:w="51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 xml:space="preserve">0.00 </w:t>
            </w:r>
          </w:p>
        </w:tc>
        <w:tc>
          <w:tcPr>
            <w:tcW w:w="2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差</w:t>
            </w:r>
          </w:p>
        </w:tc>
        <w:tc>
          <w:tcPr>
            <w:tcW w:w="191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9" w:hRule="atLeast"/>
        </w:trPr>
        <w:tc>
          <w:tcPr>
            <w:tcW w:w="208"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ind w:left="-105" w:leftChars="-50" w:right="-105" w:rightChars="-50"/>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5</w:t>
            </w:r>
          </w:p>
        </w:tc>
        <w:tc>
          <w:tcPr>
            <w:tcW w:w="76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春节惠民肉菜补贴资金</w:t>
            </w:r>
          </w:p>
        </w:tc>
        <w:tc>
          <w:tcPr>
            <w:tcW w:w="45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kern w:val="0"/>
                <w:sz w:val="18"/>
                <w:szCs w:val="18"/>
                <w:u w:val="none"/>
              </w:rPr>
            </w:pPr>
            <w:r>
              <w:rPr>
                <w:rFonts w:hint="eastAsia" w:ascii="仿宋_GB2312" w:eastAsia="仿宋_GB2312" w:cs="Times New Roman"/>
                <w:i w:val="0"/>
                <w:iCs w:val="0"/>
                <w:color w:val="000000"/>
                <w:kern w:val="0"/>
                <w:sz w:val="18"/>
                <w:szCs w:val="18"/>
                <w:u w:val="none"/>
                <w:lang w:val="en-US" w:eastAsia="zh-CN"/>
              </w:rPr>
              <w:t>40</w:t>
            </w:r>
          </w:p>
        </w:tc>
        <w:tc>
          <w:tcPr>
            <w:tcW w:w="48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kern w:val="0"/>
                <w:sz w:val="18"/>
                <w:szCs w:val="18"/>
                <w:u w:val="none"/>
              </w:rPr>
            </w:pPr>
            <w:r>
              <w:rPr>
                <w:rFonts w:hint="eastAsia" w:ascii="仿宋_GB2312" w:eastAsia="仿宋_GB2312" w:cs="Times New Roman"/>
                <w:i w:val="0"/>
                <w:iCs w:val="0"/>
                <w:color w:val="000000"/>
                <w:kern w:val="0"/>
                <w:sz w:val="18"/>
                <w:szCs w:val="18"/>
                <w:u w:val="none"/>
                <w:lang w:val="en-US" w:eastAsia="zh-CN"/>
              </w:rPr>
              <w:t>40</w:t>
            </w: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自评</w:t>
            </w:r>
          </w:p>
        </w:tc>
        <w:tc>
          <w:tcPr>
            <w:tcW w:w="5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 xml:space="preserve">100.00 </w:t>
            </w:r>
          </w:p>
        </w:tc>
        <w:tc>
          <w:tcPr>
            <w:tcW w:w="2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优</w:t>
            </w:r>
          </w:p>
        </w:tc>
        <w:tc>
          <w:tcPr>
            <w:tcW w:w="19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both"/>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可持续指标设置不合理；</w:t>
            </w:r>
            <w:r>
              <w:rPr>
                <w:rFonts w:hint="eastAsia" w:ascii="仿宋_GB2312" w:eastAsia="仿宋_GB2312" w:cs="仿宋"/>
                <w:i w:val="0"/>
                <w:iCs w:val="0"/>
                <w:color w:val="000000"/>
                <w:kern w:val="0"/>
                <w:sz w:val="18"/>
                <w:szCs w:val="18"/>
                <w:u w:val="none"/>
                <w:lang w:val="en-US" w:eastAsia="zh-CN"/>
              </w:rPr>
              <w:br w:type="textWrapping"/>
            </w:r>
            <w:r>
              <w:rPr>
                <w:rFonts w:hint="eastAsia" w:ascii="仿宋_GB2312" w:eastAsia="仿宋_GB2312" w:cs="仿宋"/>
                <w:i w:val="0"/>
                <w:iCs w:val="0"/>
                <w:color w:val="000000"/>
                <w:kern w:val="0"/>
                <w:sz w:val="18"/>
                <w:szCs w:val="18"/>
                <w:u w:val="none"/>
                <w:lang w:val="en-US" w:eastAsia="zh-CN"/>
              </w:rPr>
              <w:t>质量指标、时效指标预期指标值未量化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3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73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46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中哲</w:t>
            </w:r>
          </w:p>
        </w:tc>
        <w:tc>
          <w:tcPr>
            <w:tcW w:w="5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 xml:space="preserve">85.00 </w:t>
            </w:r>
          </w:p>
        </w:tc>
        <w:tc>
          <w:tcPr>
            <w:tcW w:w="2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良</w:t>
            </w:r>
          </w:p>
        </w:tc>
        <w:tc>
          <w:tcPr>
            <w:tcW w:w="191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208"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ind w:left="-105" w:leftChars="-50" w:right="-105" w:rightChars="-50"/>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6</w:t>
            </w:r>
          </w:p>
        </w:tc>
        <w:tc>
          <w:tcPr>
            <w:tcW w:w="76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兑现</w:t>
            </w:r>
            <w:r>
              <w:rPr>
                <w:rFonts w:hint="eastAsia" w:ascii="仿宋_GB2312" w:eastAsia="仿宋_GB2312" w:cs="Times New Roman"/>
                <w:i w:val="0"/>
                <w:iCs w:val="0"/>
                <w:color w:val="000000"/>
                <w:kern w:val="0"/>
                <w:sz w:val="18"/>
                <w:szCs w:val="18"/>
                <w:u w:val="none"/>
                <w:lang w:val="en-US" w:eastAsia="zh-CN"/>
              </w:rPr>
              <w:t>2020</w:t>
            </w:r>
            <w:r>
              <w:rPr>
                <w:rFonts w:hint="eastAsia" w:ascii="仿宋_GB2312" w:eastAsia="仿宋_GB2312" w:cs="仿宋"/>
                <w:i w:val="0"/>
                <w:iCs w:val="0"/>
                <w:color w:val="000000"/>
                <w:kern w:val="0"/>
                <w:sz w:val="18"/>
                <w:szCs w:val="18"/>
                <w:u w:val="none"/>
                <w:lang w:val="en-US" w:eastAsia="zh-CN"/>
              </w:rPr>
              <w:t>年限额以上企业入统和商贸企业促销活动奖励资金</w:t>
            </w:r>
          </w:p>
        </w:tc>
        <w:tc>
          <w:tcPr>
            <w:tcW w:w="45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kern w:val="0"/>
                <w:sz w:val="18"/>
                <w:szCs w:val="18"/>
                <w:u w:val="none"/>
              </w:rPr>
            </w:pPr>
            <w:r>
              <w:rPr>
                <w:rFonts w:hint="eastAsia" w:ascii="仿宋_GB2312" w:eastAsia="仿宋_GB2312" w:cs="Times New Roman"/>
                <w:i w:val="0"/>
                <w:iCs w:val="0"/>
                <w:color w:val="000000"/>
                <w:kern w:val="0"/>
                <w:sz w:val="18"/>
                <w:szCs w:val="18"/>
                <w:u w:val="none"/>
                <w:lang w:val="en-US" w:eastAsia="zh-CN"/>
              </w:rPr>
              <w:t>250</w:t>
            </w:r>
          </w:p>
        </w:tc>
        <w:tc>
          <w:tcPr>
            <w:tcW w:w="48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kern w:val="0"/>
                <w:sz w:val="18"/>
                <w:szCs w:val="18"/>
                <w:u w:val="none"/>
              </w:rPr>
            </w:pPr>
            <w:r>
              <w:rPr>
                <w:rFonts w:hint="eastAsia" w:ascii="仿宋_GB2312" w:eastAsia="仿宋_GB2312" w:cs="Times New Roman"/>
                <w:i w:val="0"/>
                <w:iCs w:val="0"/>
                <w:color w:val="000000"/>
                <w:kern w:val="0"/>
                <w:sz w:val="18"/>
                <w:szCs w:val="18"/>
                <w:u w:val="none"/>
                <w:lang w:val="en-US" w:eastAsia="zh-CN"/>
              </w:rPr>
              <w:t>250</w:t>
            </w: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自评</w:t>
            </w:r>
          </w:p>
        </w:tc>
        <w:tc>
          <w:tcPr>
            <w:tcW w:w="5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 xml:space="preserve">94.00 </w:t>
            </w:r>
          </w:p>
        </w:tc>
        <w:tc>
          <w:tcPr>
            <w:tcW w:w="2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优</w:t>
            </w:r>
          </w:p>
        </w:tc>
        <w:tc>
          <w:tcPr>
            <w:tcW w:w="19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both"/>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本项资金涉</w:t>
            </w:r>
            <w:r>
              <w:rPr>
                <w:rFonts w:hint="eastAsia" w:ascii="仿宋_GB2312" w:eastAsia="仿宋_GB2312" w:cs="Times New Roman"/>
                <w:i w:val="0"/>
                <w:iCs w:val="0"/>
                <w:color w:val="000000"/>
                <w:kern w:val="0"/>
                <w:sz w:val="18"/>
                <w:szCs w:val="18"/>
                <w:u w:val="none"/>
                <w:lang w:val="en-US" w:eastAsia="zh-CN"/>
              </w:rPr>
              <w:t>及项目均在2020年完成，2021年度</w:t>
            </w:r>
            <w:r>
              <w:rPr>
                <w:rFonts w:hint="eastAsia" w:ascii="仿宋_GB2312" w:eastAsia="仿宋_GB2312" w:cs="仿宋"/>
                <w:i w:val="0"/>
                <w:iCs w:val="0"/>
                <w:color w:val="000000"/>
                <w:kern w:val="0"/>
                <w:sz w:val="18"/>
                <w:szCs w:val="18"/>
                <w:u w:val="none"/>
                <w:lang w:val="en-US" w:eastAsia="zh-CN"/>
              </w:rPr>
              <w:t>仅为支付项目对应的相关费用；时效指标未量化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9" w:hRule="atLeast"/>
        </w:trPr>
        <w:tc>
          <w:tcPr>
            <w:tcW w:w="23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73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46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中哲</w:t>
            </w:r>
          </w:p>
        </w:tc>
        <w:tc>
          <w:tcPr>
            <w:tcW w:w="5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 xml:space="preserve">85.00 </w:t>
            </w:r>
          </w:p>
        </w:tc>
        <w:tc>
          <w:tcPr>
            <w:tcW w:w="2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良</w:t>
            </w:r>
          </w:p>
        </w:tc>
        <w:tc>
          <w:tcPr>
            <w:tcW w:w="191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9" w:hRule="atLeast"/>
        </w:trPr>
        <w:tc>
          <w:tcPr>
            <w:tcW w:w="208"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ind w:left="-105" w:leftChars="-50" w:right="-105" w:rightChars="-50"/>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7</w:t>
            </w:r>
          </w:p>
        </w:tc>
        <w:tc>
          <w:tcPr>
            <w:tcW w:w="76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kern w:val="0"/>
                <w:sz w:val="18"/>
                <w:szCs w:val="18"/>
                <w:u w:val="none"/>
                <w:lang w:val="en-US" w:eastAsia="zh-CN"/>
              </w:rPr>
            </w:pPr>
            <w:r>
              <w:rPr>
                <w:rFonts w:hint="eastAsia" w:ascii="仿宋_GB2312" w:eastAsia="仿宋_GB2312" w:cs="仿宋"/>
                <w:i w:val="0"/>
                <w:iCs w:val="0"/>
                <w:color w:val="000000"/>
                <w:kern w:val="0"/>
                <w:sz w:val="18"/>
                <w:szCs w:val="18"/>
                <w:u w:val="none"/>
                <w:lang w:val="en-US" w:eastAsia="zh-CN"/>
              </w:rPr>
              <w:t>改制企业</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长期费用</w:t>
            </w:r>
          </w:p>
        </w:tc>
        <w:tc>
          <w:tcPr>
            <w:tcW w:w="45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kern w:val="0"/>
                <w:sz w:val="18"/>
                <w:szCs w:val="18"/>
                <w:u w:val="none"/>
              </w:rPr>
            </w:pPr>
            <w:r>
              <w:rPr>
                <w:rFonts w:hint="eastAsia" w:ascii="仿宋_GB2312" w:eastAsia="仿宋_GB2312" w:cs="Times New Roman"/>
                <w:i w:val="0"/>
                <w:iCs w:val="0"/>
                <w:color w:val="000000"/>
                <w:kern w:val="0"/>
                <w:sz w:val="18"/>
                <w:szCs w:val="18"/>
                <w:u w:val="none"/>
                <w:lang w:val="en-US" w:eastAsia="zh-CN"/>
              </w:rPr>
              <w:t>12</w:t>
            </w:r>
          </w:p>
        </w:tc>
        <w:tc>
          <w:tcPr>
            <w:tcW w:w="48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kern w:val="0"/>
                <w:sz w:val="18"/>
                <w:szCs w:val="18"/>
                <w:u w:val="none"/>
              </w:rPr>
            </w:pPr>
            <w:r>
              <w:rPr>
                <w:rFonts w:hint="eastAsia" w:ascii="仿宋_GB2312" w:eastAsia="仿宋_GB2312" w:cs="Times New Roman"/>
                <w:i w:val="0"/>
                <w:iCs w:val="0"/>
                <w:color w:val="000000"/>
                <w:kern w:val="0"/>
                <w:sz w:val="18"/>
                <w:szCs w:val="18"/>
                <w:u w:val="none"/>
                <w:lang w:val="en-US" w:eastAsia="zh-CN"/>
              </w:rPr>
              <w:t>12</w:t>
            </w: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自评</w:t>
            </w:r>
          </w:p>
        </w:tc>
        <w:tc>
          <w:tcPr>
            <w:tcW w:w="5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 xml:space="preserve">100.00 </w:t>
            </w:r>
          </w:p>
        </w:tc>
        <w:tc>
          <w:tcPr>
            <w:tcW w:w="2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优</w:t>
            </w:r>
          </w:p>
        </w:tc>
        <w:tc>
          <w:tcPr>
            <w:tcW w:w="19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both"/>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成本指标指标值设置不合理；</w:t>
            </w:r>
            <w:r>
              <w:rPr>
                <w:rFonts w:hint="eastAsia" w:ascii="仿宋_GB2312" w:eastAsia="仿宋_GB2312" w:cs="仿宋"/>
                <w:i w:val="0"/>
                <w:iCs w:val="0"/>
                <w:color w:val="000000"/>
                <w:kern w:val="0"/>
                <w:sz w:val="18"/>
                <w:szCs w:val="18"/>
                <w:u w:val="none"/>
                <w:lang w:val="en-US" w:eastAsia="zh-CN"/>
              </w:rPr>
              <w:br w:type="textWrapping"/>
            </w:r>
            <w:r>
              <w:rPr>
                <w:rFonts w:hint="eastAsia" w:ascii="仿宋_GB2312" w:eastAsia="仿宋_GB2312" w:cs="仿宋"/>
                <w:i w:val="0"/>
                <w:iCs w:val="0"/>
                <w:color w:val="000000"/>
                <w:kern w:val="0"/>
                <w:sz w:val="18"/>
                <w:szCs w:val="18"/>
                <w:u w:val="none"/>
                <w:lang w:val="en-US" w:eastAsia="zh-CN"/>
              </w:rPr>
              <w:t>数量指标实际完成填写不合理；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9" w:hRule="atLeast"/>
        </w:trPr>
        <w:tc>
          <w:tcPr>
            <w:tcW w:w="23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73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46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中哲</w:t>
            </w:r>
          </w:p>
        </w:tc>
        <w:tc>
          <w:tcPr>
            <w:tcW w:w="5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 xml:space="preserve">91.00 </w:t>
            </w:r>
          </w:p>
        </w:tc>
        <w:tc>
          <w:tcPr>
            <w:tcW w:w="2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优</w:t>
            </w:r>
          </w:p>
        </w:tc>
        <w:tc>
          <w:tcPr>
            <w:tcW w:w="191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08"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ind w:left="-105" w:leftChars="-50" w:right="-105" w:rightChars="-50"/>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8</w:t>
            </w:r>
          </w:p>
        </w:tc>
        <w:tc>
          <w:tcPr>
            <w:tcW w:w="76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ind w:left="-110" w:right="-105"/>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开发区发展问题系统研究课题经费</w:t>
            </w:r>
          </w:p>
        </w:tc>
        <w:tc>
          <w:tcPr>
            <w:tcW w:w="45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kern w:val="0"/>
                <w:sz w:val="18"/>
                <w:szCs w:val="18"/>
                <w:u w:val="none"/>
              </w:rPr>
            </w:pPr>
            <w:r>
              <w:rPr>
                <w:rFonts w:hint="eastAsia" w:ascii="仿宋_GB2312" w:eastAsia="仿宋_GB2312" w:cs="Times New Roman"/>
                <w:i w:val="0"/>
                <w:iCs w:val="0"/>
                <w:color w:val="000000"/>
                <w:kern w:val="0"/>
                <w:sz w:val="18"/>
                <w:szCs w:val="18"/>
                <w:u w:val="none"/>
                <w:lang w:val="en-US" w:eastAsia="zh-CN"/>
              </w:rPr>
              <w:t>6</w:t>
            </w:r>
          </w:p>
        </w:tc>
        <w:tc>
          <w:tcPr>
            <w:tcW w:w="48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kern w:val="0"/>
                <w:sz w:val="18"/>
                <w:szCs w:val="18"/>
                <w:u w:val="none"/>
              </w:rPr>
            </w:pPr>
            <w:r>
              <w:rPr>
                <w:rFonts w:hint="eastAsia" w:ascii="仿宋_GB2312" w:eastAsia="仿宋_GB2312" w:cs="Times New Roman"/>
                <w:i w:val="0"/>
                <w:iCs w:val="0"/>
                <w:color w:val="000000"/>
                <w:kern w:val="0"/>
                <w:sz w:val="18"/>
                <w:szCs w:val="18"/>
                <w:u w:val="none"/>
                <w:lang w:val="en-US" w:eastAsia="zh-CN"/>
              </w:rPr>
              <w:t>6</w:t>
            </w: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自评</w:t>
            </w:r>
          </w:p>
        </w:tc>
        <w:tc>
          <w:tcPr>
            <w:tcW w:w="5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 xml:space="preserve">97.00 </w:t>
            </w:r>
          </w:p>
        </w:tc>
        <w:tc>
          <w:tcPr>
            <w:tcW w:w="2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优</w:t>
            </w:r>
          </w:p>
        </w:tc>
        <w:tc>
          <w:tcPr>
            <w:tcW w:w="19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both"/>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指标设置不合理；</w:t>
            </w:r>
            <w:r>
              <w:rPr>
                <w:rFonts w:hint="eastAsia" w:ascii="仿宋_GB2312" w:eastAsia="仿宋_GB2312" w:cs="仿宋"/>
                <w:i w:val="0"/>
                <w:iCs w:val="0"/>
                <w:color w:val="000000"/>
                <w:kern w:val="0"/>
                <w:sz w:val="18"/>
                <w:szCs w:val="18"/>
                <w:u w:val="none"/>
                <w:lang w:val="en-US" w:eastAsia="zh-CN"/>
              </w:rPr>
              <w:br w:type="textWrapping"/>
            </w:r>
            <w:r>
              <w:rPr>
                <w:rFonts w:hint="eastAsia" w:ascii="仿宋_GB2312" w:eastAsia="仿宋_GB2312" w:cs="仿宋"/>
                <w:i w:val="0"/>
                <w:iCs w:val="0"/>
                <w:color w:val="000000"/>
                <w:kern w:val="0"/>
                <w:sz w:val="18"/>
                <w:szCs w:val="18"/>
                <w:u w:val="none"/>
                <w:lang w:val="en-US" w:eastAsia="zh-CN"/>
              </w:rPr>
              <w:t>部分指标预期目标值未量化，无法评价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9" w:hRule="atLeast"/>
        </w:trPr>
        <w:tc>
          <w:tcPr>
            <w:tcW w:w="23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73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46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中哲</w:t>
            </w:r>
          </w:p>
        </w:tc>
        <w:tc>
          <w:tcPr>
            <w:tcW w:w="5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 xml:space="preserve">82.00 </w:t>
            </w:r>
          </w:p>
        </w:tc>
        <w:tc>
          <w:tcPr>
            <w:tcW w:w="2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良</w:t>
            </w:r>
          </w:p>
        </w:tc>
        <w:tc>
          <w:tcPr>
            <w:tcW w:w="191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208"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ind w:left="-105" w:leftChars="-50" w:right="-105" w:rightChars="-50"/>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9</w:t>
            </w:r>
          </w:p>
        </w:tc>
        <w:tc>
          <w:tcPr>
            <w:tcW w:w="76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ascii="仿宋_GB2312" w:eastAsia="仿宋_GB2312" w:cs="仿宋"/>
                <w:i w:val="0"/>
                <w:iCs w:val="0"/>
                <w:color w:val="000000"/>
                <w:kern w:val="0"/>
                <w:sz w:val="18"/>
                <w:szCs w:val="18"/>
                <w:u w:val="none"/>
                <w:lang w:val="en-US" w:eastAsia="zh-CN"/>
              </w:rPr>
            </w:pPr>
            <w:r>
              <w:rPr>
                <w:rFonts w:hint="eastAsia" w:ascii="仿宋_GB2312" w:eastAsia="仿宋_GB2312" w:cs="仿宋"/>
                <w:i w:val="0"/>
                <w:iCs w:val="0"/>
                <w:color w:val="000000"/>
                <w:kern w:val="0"/>
                <w:sz w:val="18"/>
                <w:szCs w:val="18"/>
                <w:u w:val="none"/>
                <w:lang w:val="en-US" w:eastAsia="zh-CN"/>
              </w:rPr>
              <w:t>肉菜追溯体系</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运维费用</w:t>
            </w:r>
          </w:p>
        </w:tc>
        <w:tc>
          <w:tcPr>
            <w:tcW w:w="45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ind w:left="-111" w:right="-105"/>
              <w:jc w:val="center"/>
              <w:textAlignment w:val="center"/>
              <w:rPr>
                <w:rFonts w:hint="eastAsia" w:ascii="仿宋_GB2312" w:eastAsia="仿宋_GB2312" w:cs="Times New Roman"/>
                <w:i w:val="0"/>
                <w:iCs w:val="0"/>
                <w:color w:val="000000"/>
                <w:kern w:val="0"/>
                <w:sz w:val="18"/>
                <w:szCs w:val="18"/>
                <w:u w:val="none"/>
              </w:rPr>
            </w:pPr>
            <w:r>
              <w:rPr>
                <w:rFonts w:hint="eastAsia" w:ascii="仿宋_GB2312" w:eastAsia="仿宋_GB2312" w:cs="Times New Roman"/>
                <w:i w:val="0"/>
                <w:iCs w:val="0"/>
                <w:color w:val="000000"/>
                <w:kern w:val="0"/>
                <w:sz w:val="18"/>
                <w:szCs w:val="18"/>
                <w:u w:val="none"/>
                <w:lang w:val="en-US" w:eastAsia="zh-CN"/>
              </w:rPr>
              <w:t>137.531456</w:t>
            </w:r>
          </w:p>
        </w:tc>
        <w:tc>
          <w:tcPr>
            <w:tcW w:w="48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ind w:left="-109" w:right="-105"/>
              <w:jc w:val="center"/>
              <w:textAlignment w:val="center"/>
              <w:rPr>
                <w:rFonts w:hint="eastAsia" w:ascii="仿宋_GB2312" w:eastAsia="仿宋_GB2312" w:cs="Times New Roman"/>
                <w:i w:val="0"/>
                <w:iCs w:val="0"/>
                <w:color w:val="000000"/>
                <w:kern w:val="0"/>
                <w:sz w:val="18"/>
                <w:szCs w:val="18"/>
                <w:u w:val="none"/>
              </w:rPr>
            </w:pPr>
            <w:r>
              <w:rPr>
                <w:rFonts w:hint="eastAsia" w:ascii="仿宋_GB2312" w:eastAsia="仿宋_GB2312" w:cs="Times New Roman"/>
                <w:i w:val="0"/>
                <w:iCs w:val="0"/>
                <w:color w:val="000000"/>
                <w:kern w:val="0"/>
                <w:sz w:val="18"/>
                <w:szCs w:val="18"/>
                <w:u w:val="none"/>
                <w:lang w:val="en-US" w:eastAsia="zh-CN"/>
              </w:rPr>
              <w:t>137.531456</w:t>
            </w: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自评</w:t>
            </w:r>
          </w:p>
        </w:tc>
        <w:tc>
          <w:tcPr>
            <w:tcW w:w="5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 xml:space="preserve">100.00 </w:t>
            </w:r>
          </w:p>
        </w:tc>
        <w:tc>
          <w:tcPr>
            <w:tcW w:w="2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优</w:t>
            </w:r>
          </w:p>
        </w:tc>
        <w:tc>
          <w:tcPr>
            <w:tcW w:w="19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both"/>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可持续指标设置不合理；</w:t>
            </w:r>
            <w:r>
              <w:rPr>
                <w:rFonts w:hint="eastAsia" w:ascii="仿宋_GB2312" w:eastAsia="仿宋_GB2312" w:cs="仿宋"/>
                <w:i w:val="0"/>
                <w:iCs w:val="0"/>
                <w:color w:val="000000"/>
                <w:kern w:val="0"/>
                <w:sz w:val="18"/>
                <w:szCs w:val="18"/>
                <w:u w:val="none"/>
                <w:lang w:val="en-US" w:eastAsia="zh-CN"/>
              </w:rPr>
              <w:br w:type="textWrapping"/>
            </w:r>
            <w:r>
              <w:rPr>
                <w:rFonts w:hint="eastAsia" w:ascii="仿宋_GB2312" w:eastAsia="仿宋_GB2312" w:cs="仿宋"/>
                <w:i w:val="0"/>
                <w:iCs w:val="0"/>
                <w:color w:val="000000"/>
                <w:kern w:val="0"/>
                <w:sz w:val="18"/>
                <w:szCs w:val="18"/>
                <w:u w:val="none"/>
                <w:lang w:val="en-US" w:eastAsia="zh-CN"/>
              </w:rPr>
              <w:t>部分指标预期指标值设置过低；实际运行产生的效益不理想；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9" w:hRule="atLeast"/>
        </w:trPr>
        <w:tc>
          <w:tcPr>
            <w:tcW w:w="23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73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46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中哲</w:t>
            </w:r>
          </w:p>
        </w:tc>
        <w:tc>
          <w:tcPr>
            <w:tcW w:w="5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 xml:space="preserve">77.00 </w:t>
            </w:r>
          </w:p>
        </w:tc>
        <w:tc>
          <w:tcPr>
            <w:tcW w:w="2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中</w:t>
            </w:r>
          </w:p>
        </w:tc>
        <w:tc>
          <w:tcPr>
            <w:tcW w:w="191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208"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ind w:left="-105" w:leftChars="-50" w:right="-105" w:rightChars="-50"/>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10</w:t>
            </w:r>
          </w:p>
        </w:tc>
        <w:tc>
          <w:tcPr>
            <w:tcW w:w="76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上年结转-</w:t>
            </w:r>
            <w:r>
              <w:rPr>
                <w:rFonts w:hint="eastAsia" w:ascii="仿宋_GB2312" w:eastAsia="仿宋_GB2312" w:cs="Times New Roman"/>
                <w:i w:val="0"/>
                <w:iCs w:val="0"/>
                <w:color w:val="000000"/>
                <w:kern w:val="0"/>
                <w:sz w:val="18"/>
                <w:szCs w:val="18"/>
                <w:u w:val="none"/>
                <w:lang w:val="en-US" w:eastAsia="zh-CN"/>
              </w:rPr>
              <w:t>2020</w:t>
            </w:r>
            <w:r>
              <w:rPr>
                <w:rFonts w:hint="eastAsia" w:ascii="仿宋_GB2312" w:eastAsia="仿宋_GB2312" w:cs="仿宋"/>
                <w:i w:val="0"/>
                <w:iCs w:val="0"/>
                <w:color w:val="000000"/>
                <w:kern w:val="0"/>
                <w:sz w:val="18"/>
                <w:szCs w:val="18"/>
                <w:u w:val="none"/>
                <w:lang w:val="en-US" w:eastAsia="zh-CN"/>
              </w:rPr>
              <w:t>年第二批商贸流通发展专项资金</w:t>
            </w:r>
          </w:p>
        </w:tc>
        <w:tc>
          <w:tcPr>
            <w:tcW w:w="45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kern w:val="0"/>
                <w:sz w:val="18"/>
                <w:szCs w:val="18"/>
                <w:u w:val="none"/>
              </w:rPr>
            </w:pPr>
            <w:r>
              <w:rPr>
                <w:rFonts w:hint="eastAsia" w:ascii="仿宋_GB2312" w:eastAsia="仿宋_GB2312" w:cs="Times New Roman"/>
                <w:i w:val="0"/>
                <w:iCs w:val="0"/>
                <w:color w:val="000000"/>
                <w:kern w:val="0"/>
                <w:sz w:val="18"/>
                <w:szCs w:val="18"/>
                <w:u w:val="none"/>
                <w:lang w:val="en-US" w:eastAsia="zh-CN"/>
              </w:rPr>
              <w:t>399.27</w:t>
            </w:r>
          </w:p>
        </w:tc>
        <w:tc>
          <w:tcPr>
            <w:tcW w:w="48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kern w:val="0"/>
                <w:sz w:val="18"/>
                <w:szCs w:val="18"/>
                <w:u w:val="none"/>
              </w:rPr>
            </w:pPr>
            <w:r>
              <w:rPr>
                <w:rFonts w:hint="eastAsia" w:ascii="仿宋_GB2312" w:eastAsia="仿宋_GB2312" w:cs="Times New Roman"/>
                <w:i w:val="0"/>
                <w:iCs w:val="0"/>
                <w:color w:val="000000"/>
                <w:kern w:val="0"/>
                <w:sz w:val="18"/>
                <w:szCs w:val="18"/>
                <w:u w:val="none"/>
                <w:lang w:val="en-US" w:eastAsia="zh-CN"/>
              </w:rPr>
              <w:t>392.1064</w:t>
            </w: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自评</w:t>
            </w:r>
          </w:p>
        </w:tc>
        <w:tc>
          <w:tcPr>
            <w:tcW w:w="5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 xml:space="preserve">98.80 </w:t>
            </w:r>
          </w:p>
        </w:tc>
        <w:tc>
          <w:tcPr>
            <w:tcW w:w="2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优</w:t>
            </w:r>
          </w:p>
        </w:tc>
        <w:tc>
          <w:tcPr>
            <w:tcW w:w="19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both"/>
              <w:textAlignment w:val="center"/>
              <w:rPr>
                <w:rFonts w:hint="eastAsia" w:ascii="仿宋_GB2312" w:eastAsia="仿宋_GB2312" w:cs="仿宋"/>
                <w:i w:val="0"/>
                <w:iCs w:val="0"/>
                <w:color w:val="000000"/>
                <w:kern w:val="0"/>
                <w:sz w:val="18"/>
                <w:szCs w:val="18"/>
                <w:u w:val="none"/>
                <w:lang w:val="en-US" w:eastAsia="zh-CN"/>
              </w:rPr>
            </w:pPr>
            <w:r>
              <w:rPr>
                <w:rFonts w:hint="eastAsia" w:ascii="仿宋_GB2312" w:eastAsia="仿宋_GB2312" w:cs="仿宋"/>
                <w:i w:val="0"/>
                <w:iCs w:val="0"/>
                <w:color w:val="000000"/>
                <w:kern w:val="0"/>
                <w:sz w:val="18"/>
                <w:szCs w:val="18"/>
                <w:u w:val="none"/>
                <w:lang w:val="en-US" w:eastAsia="zh-CN"/>
              </w:rPr>
              <w:t>三级指标设置不合理，资金涉及项目在</w:t>
            </w:r>
            <w:r>
              <w:rPr>
                <w:rFonts w:hint="eastAsia" w:ascii="仿宋_GB2312" w:eastAsia="仿宋_GB2312" w:cs="Times New Roman"/>
                <w:i w:val="0"/>
                <w:iCs w:val="0"/>
                <w:color w:val="000000"/>
                <w:kern w:val="0"/>
                <w:sz w:val="18"/>
                <w:szCs w:val="18"/>
                <w:u w:val="none"/>
                <w:lang w:val="en-US" w:eastAsia="zh-CN"/>
              </w:rPr>
              <w:t>2020年完成，2021年度仅为支付项目对应的相关费</w:t>
            </w:r>
            <w:r>
              <w:rPr>
                <w:rFonts w:hint="eastAsia" w:ascii="仿宋_GB2312" w:eastAsia="仿宋_GB2312" w:cs="仿宋"/>
                <w:i w:val="0"/>
                <w:iCs w:val="0"/>
                <w:color w:val="000000"/>
                <w:kern w:val="0"/>
                <w:sz w:val="18"/>
                <w:szCs w:val="18"/>
                <w:u w:val="none"/>
                <w:lang w:val="en-US" w:eastAsia="zh-CN"/>
              </w:rPr>
              <w:t>用；</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both"/>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本项目不涉及生态效益指标；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9" w:hRule="atLeast"/>
        </w:trPr>
        <w:tc>
          <w:tcPr>
            <w:tcW w:w="23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73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46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中哲</w:t>
            </w:r>
          </w:p>
        </w:tc>
        <w:tc>
          <w:tcPr>
            <w:tcW w:w="5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 xml:space="preserve">64.82 </w:t>
            </w:r>
          </w:p>
        </w:tc>
        <w:tc>
          <w:tcPr>
            <w:tcW w:w="2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中</w:t>
            </w:r>
          </w:p>
        </w:tc>
        <w:tc>
          <w:tcPr>
            <w:tcW w:w="191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208"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ind w:left="-105" w:leftChars="-50" w:right="-105" w:rightChars="-50"/>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11</w:t>
            </w:r>
          </w:p>
        </w:tc>
        <w:tc>
          <w:tcPr>
            <w:tcW w:w="76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ind w:left="-110" w:right="-105"/>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上年结转-关于下达</w:t>
            </w:r>
            <w:r>
              <w:rPr>
                <w:rFonts w:hint="eastAsia" w:ascii="仿宋_GB2312" w:eastAsia="仿宋_GB2312" w:cs="Times New Roman"/>
                <w:i w:val="0"/>
                <w:iCs w:val="0"/>
                <w:color w:val="000000"/>
                <w:kern w:val="0"/>
                <w:sz w:val="18"/>
                <w:szCs w:val="18"/>
                <w:u w:val="none"/>
                <w:lang w:val="en-US" w:eastAsia="zh-CN"/>
              </w:rPr>
              <w:t>2020</w:t>
            </w:r>
            <w:r>
              <w:rPr>
                <w:rFonts w:hint="eastAsia" w:ascii="仿宋_GB2312" w:eastAsia="仿宋_GB2312" w:cs="仿宋"/>
                <w:i w:val="0"/>
                <w:iCs w:val="0"/>
                <w:color w:val="000000"/>
                <w:kern w:val="0"/>
                <w:sz w:val="18"/>
                <w:szCs w:val="18"/>
                <w:u w:val="none"/>
                <w:lang w:val="en-US" w:eastAsia="zh-CN"/>
              </w:rPr>
              <w:t>年省电子商务建设专项资金</w:t>
            </w:r>
          </w:p>
        </w:tc>
        <w:tc>
          <w:tcPr>
            <w:tcW w:w="45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kern w:val="0"/>
                <w:sz w:val="18"/>
                <w:szCs w:val="18"/>
                <w:u w:val="none"/>
              </w:rPr>
            </w:pPr>
            <w:r>
              <w:rPr>
                <w:rFonts w:hint="eastAsia" w:ascii="仿宋_GB2312" w:eastAsia="仿宋_GB2312" w:cs="Times New Roman"/>
                <w:i w:val="0"/>
                <w:iCs w:val="0"/>
                <w:color w:val="000000"/>
                <w:kern w:val="0"/>
                <w:sz w:val="18"/>
                <w:szCs w:val="18"/>
                <w:u w:val="none"/>
                <w:lang w:val="en-US" w:eastAsia="zh-CN"/>
              </w:rPr>
              <w:t>60</w:t>
            </w:r>
          </w:p>
        </w:tc>
        <w:tc>
          <w:tcPr>
            <w:tcW w:w="48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kern w:val="0"/>
                <w:sz w:val="18"/>
                <w:szCs w:val="18"/>
                <w:u w:val="none"/>
              </w:rPr>
            </w:pPr>
            <w:r>
              <w:rPr>
                <w:rFonts w:hint="eastAsia" w:ascii="仿宋_GB2312" w:eastAsia="仿宋_GB2312" w:cs="Times New Roman"/>
                <w:i w:val="0"/>
                <w:iCs w:val="0"/>
                <w:color w:val="000000"/>
                <w:kern w:val="0"/>
                <w:sz w:val="18"/>
                <w:szCs w:val="18"/>
                <w:u w:val="none"/>
                <w:lang w:val="en-US" w:eastAsia="zh-CN"/>
              </w:rPr>
              <w:t>59.6539</w:t>
            </w: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自评</w:t>
            </w:r>
          </w:p>
        </w:tc>
        <w:tc>
          <w:tcPr>
            <w:tcW w:w="5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 xml:space="preserve">98.00 </w:t>
            </w:r>
          </w:p>
        </w:tc>
        <w:tc>
          <w:tcPr>
            <w:tcW w:w="2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优</w:t>
            </w:r>
          </w:p>
        </w:tc>
        <w:tc>
          <w:tcPr>
            <w:tcW w:w="19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both"/>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三级指标设置不合理，资金涉及项目在</w:t>
            </w:r>
            <w:r>
              <w:rPr>
                <w:rFonts w:hint="eastAsia" w:ascii="仿宋_GB2312" w:eastAsia="仿宋_GB2312" w:cs="Times New Roman"/>
                <w:i w:val="0"/>
                <w:iCs w:val="0"/>
                <w:color w:val="000000"/>
                <w:kern w:val="0"/>
                <w:sz w:val="18"/>
                <w:szCs w:val="18"/>
                <w:u w:val="none"/>
                <w:lang w:val="en-US" w:eastAsia="zh-CN"/>
              </w:rPr>
              <w:t>2020年完成，2021</w:t>
            </w:r>
            <w:r>
              <w:rPr>
                <w:rFonts w:hint="eastAsia" w:ascii="仿宋_GB2312" w:eastAsia="仿宋_GB2312" w:cs="仿宋"/>
                <w:i w:val="0"/>
                <w:iCs w:val="0"/>
                <w:color w:val="000000"/>
                <w:kern w:val="0"/>
                <w:sz w:val="18"/>
                <w:szCs w:val="18"/>
                <w:u w:val="none"/>
                <w:lang w:val="en-US" w:eastAsia="zh-CN"/>
              </w:rPr>
              <w:t>年度仅为支付项目对应的相关费用；</w:t>
            </w:r>
            <w:r>
              <w:rPr>
                <w:rFonts w:hint="eastAsia" w:ascii="仿宋_GB2312" w:eastAsia="仿宋_GB2312" w:cs="仿宋"/>
                <w:i w:val="0"/>
                <w:iCs w:val="0"/>
                <w:color w:val="000000"/>
                <w:kern w:val="0"/>
                <w:sz w:val="18"/>
                <w:szCs w:val="18"/>
                <w:u w:val="none"/>
                <w:lang w:val="en-US" w:eastAsia="zh-CN"/>
              </w:rPr>
              <w:br w:type="textWrapping"/>
            </w:r>
            <w:r>
              <w:rPr>
                <w:rFonts w:hint="eastAsia" w:ascii="仿宋_GB2312" w:eastAsia="仿宋_GB2312" w:cs="仿宋"/>
                <w:i w:val="0"/>
                <w:iCs w:val="0"/>
                <w:color w:val="000000"/>
                <w:kern w:val="0"/>
                <w:sz w:val="18"/>
                <w:szCs w:val="18"/>
                <w:u w:val="none"/>
                <w:lang w:val="en-US" w:eastAsia="zh-CN"/>
              </w:rPr>
              <w:t>本项目不涉及生态效益指标；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9" w:hRule="atLeast"/>
        </w:trPr>
        <w:tc>
          <w:tcPr>
            <w:tcW w:w="23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73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46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中哲</w:t>
            </w:r>
          </w:p>
        </w:tc>
        <w:tc>
          <w:tcPr>
            <w:tcW w:w="5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 xml:space="preserve">67.00 </w:t>
            </w:r>
          </w:p>
        </w:tc>
        <w:tc>
          <w:tcPr>
            <w:tcW w:w="2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中</w:t>
            </w:r>
          </w:p>
        </w:tc>
        <w:tc>
          <w:tcPr>
            <w:tcW w:w="191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9" w:hRule="atLeast"/>
        </w:trPr>
        <w:tc>
          <w:tcPr>
            <w:tcW w:w="208"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ind w:left="-105" w:leftChars="-50" w:right="-105" w:rightChars="-50"/>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12</w:t>
            </w:r>
          </w:p>
        </w:tc>
        <w:tc>
          <w:tcPr>
            <w:tcW w:w="76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kern w:val="0"/>
                <w:sz w:val="18"/>
                <w:szCs w:val="18"/>
                <w:u w:val="none"/>
                <w:lang w:val="en-US" w:eastAsia="zh-CN"/>
              </w:rPr>
            </w:pPr>
            <w:r>
              <w:rPr>
                <w:rFonts w:hint="eastAsia" w:ascii="仿宋_GB2312" w:eastAsia="仿宋_GB2312" w:cs="仿宋"/>
                <w:i w:val="0"/>
                <w:iCs w:val="0"/>
                <w:color w:val="000000"/>
                <w:kern w:val="0"/>
                <w:sz w:val="18"/>
                <w:szCs w:val="18"/>
                <w:u w:val="none"/>
                <w:lang w:val="en-US" w:eastAsia="zh-CN"/>
              </w:rPr>
              <w:t>外事商务</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工作经费</w:t>
            </w:r>
          </w:p>
        </w:tc>
        <w:tc>
          <w:tcPr>
            <w:tcW w:w="45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ind w:left="-111" w:right="-105"/>
              <w:jc w:val="center"/>
              <w:textAlignment w:val="center"/>
              <w:rPr>
                <w:rFonts w:hint="eastAsia" w:ascii="仿宋_GB2312" w:eastAsia="仿宋_GB2312" w:cs="Times New Roman"/>
                <w:i w:val="0"/>
                <w:iCs w:val="0"/>
                <w:color w:val="000000"/>
                <w:kern w:val="0"/>
                <w:sz w:val="18"/>
                <w:szCs w:val="18"/>
                <w:u w:val="none"/>
              </w:rPr>
            </w:pPr>
            <w:r>
              <w:rPr>
                <w:rFonts w:hint="eastAsia" w:ascii="仿宋_GB2312" w:eastAsia="仿宋_GB2312" w:cs="Times New Roman"/>
                <w:i w:val="0"/>
                <w:iCs w:val="0"/>
                <w:color w:val="000000"/>
                <w:kern w:val="0"/>
                <w:sz w:val="18"/>
                <w:szCs w:val="18"/>
                <w:u w:val="none"/>
                <w:lang w:val="en-US" w:eastAsia="zh-CN"/>
              </w:rPr>
              <w:t>220.951624</w:t>
            </w:r>
          </w:p>
        </w:tc>
        <w:tc>
          <w:tcPr>
            <w:tcW w:w="48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ind w:left="-109" w:right="-105"/>
              <w:jc w:val="center"/>
              <w:textAlignment w:val="center"/>
              <w:rPr>
                <w:rFonts w:hint="eastAsia" w:ascii="仿宋_GB2312" w:eastAsia="仿宋_GB2312" w:cs="Times New Roman"/>
                <w:i w:val="0"/>
                <w:iCs w:val="0"/>
                <w:color w:val="000000"/>
                <w:kern w:val="0"/>
                <w:sz w:val="18"/>
                <w:szCs w:val="18"/>
                <w:u w:val="none"/>
              </w:rPr>
            </w:pPr>
            <w:r>
              <w:rPr>
                <w:rFonts w:hint="eastAsia" w:ascii="仿宋_GB2312" w:eastAsia="仿宋_GB2312" w:cs="Times New Roman"/>
                <w:i w:val="0"/>
                <w:iCs w:val="0"/>
                <w:color w:val="000000"/>
                <w:kern w:val="0"/>
                <w:sz w:val="18"/>
                <w:szCs w:val="18"/>
                <w:u w:val="none"/>
                <w:lang w:val="en-US" w:eastAsia="zh-CN"/>
              </w:rPr>
              <w:t>220.951624</w:t>
            </w: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自评</w:t>
            </w:r>
          </w:p>
        </w:tc>
        <w:tc>
          <w:tcPr>
            <w:tcW w:w="5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 xml:space="preserve">100.00 </w:t>
            </w:r>
          </w:p>
        </w:tc>
        <w:tc>
          <w:tcPr>
            <w:tcW w:w="2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优</w:t>
            </w:r>
          </w:p>
        </w:tc>
        <w:tc>
          <w:tcPr>
            <w:tcW w:w="19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left"/>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效益指标预期指标值未量化；</w:t>
            </w:r>
            <w:r>
              <w:rPr>
                <w:rFonts w:hint="eastAsia" w:ascii="仿宋_GB2312" w:eastAsia="仿宋_GB2312" w:cs="仿宋"/>
                <w:i w:val="0"/>
                <w:iCs w:val="0"/>
                <w:color w:val="000000"/>
                <w:kern w:val="0"/>
                <w:sz w:val="18"/>
                <w:szCs w:val="18"/>
                <w:u w:val="none"/>
                <w:lang w:val="en-US" w:eastAsia="zh-CN"/>
              </w:rPr>
              <w:br w:type="textWrapping"/>
            </w:r>
            <w:r>
              <w:rPr>
                <w:rFonts w:hint="eastAsia" w:ascii="仿宋_GB2312" w:eastAsia="仿宋_GB2312" w:cs="仿宋"/>
                <w:i w:val="0"/>
                <w:iCs w:val="0"/>
                <w:color w:val="000000"/>
                <w:kern w:val="0"/>
                <w:sz w:val="18"/>
                <w:szCs w:val="18"/>
                <w:u w:val="none"/>
                <w:lang w:val="en-US" w:eastAsia="zh-CN"/>
              </w:rPr>
              <w:t>三级指标设置未覆盖全部项目支出方向。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9" w:hRule="atLeast"/>
        </w:trPr>
        <w:tc>
          <w:tcPr>
            <w:tcW w:w="23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73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46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中哲</w:t>
            </w:r>
          </w:p>
        </w:tc>
        <w:tc>
          <w:tcPr>
            <w:tcW w:w="5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 xml:space="preserve">83.00 </w:t>
            </w:r>
          </w:p>
        </w:tc>
        <w:tc>
          <w:tcPr>
            <w:tcW w:w="2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良</w:t>
            </w:r>
          </w:p>
        </w:tc>
        <w:tc>
          <w:tcPr>
            <w:tcW w:w="191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9" w:hRule="atLeast"/>
        </w:trPr>
        <w:tc>
          <w:tcPr>
            <w:tcW w:w="208"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ind w:left="-105" w:leftChars="-50" w:right="-105" w:rightChars="-50"/>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13</w:t>
            </w:r>
          </w:p>
        </w:tc>
        <w:tc>
          <w:tcPr>
            <w:tcW w:w="76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kern w:val="0"/>
                <w:sz w:val="18"/>
                <w:szCs w:val="18"/>
                <w:u w:val="none"/>
                <w:lang w:val="en-US" w:eastAsia="zh-CN"/>
              </w:rPr>
            </w:pPr>
            <w:r>
              <w:rPr>
                <w:rFonts w:hint="eastAsia" w:ascii="仿宋_GB2312" w:eastAsia="仿宋_GB2312" w:cs="仿宋"/>
                <w:i w:val="0"/>
                <w:iCs w:val="0"/>
                <w:color w:val="000000"/>
                <w:kern w:val="0"/>
                <w:sz w:val="18"/>
                <w:szCs w:val="18"/>
                <w:u w:val="none"/>
                <w:lang w:val="en-US" w:eastAsia="zh-CN"/>
              </w:rPr>
              <w:t>外事商务</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物业费</w:t>
            </w:r>
          </w:p>
        </w:tc>
        <w:tc>
          <w:tcPr>
            <w:tcW w:w="45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ind w:left="-111" w:right="-105"/>
              <w:jc w:val="center"/>
              <w:textAlignment w:val="center"/>
              <w:rPr>
                <w:rFonts w:hint="eastAsia" w:ascii="仿宋_GB2312" w:eastAsia="仿宋_GB2312" w:cs="Times New Roman"/>
                <w:i w:val="0"/>
                <w:iCs w:val="0"/>
                <w:color w:val="000000"/>
                <w:kern w:val="0"/>
                <w:sz w:val="18"/>
                <w:szCs w:val="18"/>
                <w:u w:val="none"/>
              </w:rPr>
            </w:pPr>
            <w:r>
              <w:rPr>
                <w:rFonts w:hint="eastAsia" w:ascii="仿宋_GB2312" w:eastAsia="仿宋_GB2312" w:cs="Times New Roman"/>
                <w:i w:val="0"/>
                <w:iCs w:val="0"/>
                <w:color w:val="000000"/>
                <w:kern w:val="0"/>
                <w:sz w:val="18"/>
                <w:szCs w:val="18"/>
                <w:u w:val="none"/>
                <w:lang w:val="en-US" w:eastAsia="zh-CN"/>
              </w:rPr>
              <w:t>15.568024</w:t>
            </w:r>
          </w:p>
        </w:tc>
        <w:tc>
          <w:tcPr>
            <w:tcW w:w="48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ind w:left="-109" w:right="-105"/>
              <w:jc w:val="center"/>
              <w:textAlignment w:val="center"/>
              <w:rPr>
                <w:rFonts w:hint="eastAsia" w:ascii="仿宋_GB2312" w:eastAsia="仿宋_GB2312" w:cs="Times New Roman"/>
                <w:i w:val="0"/>
                <w:iCs w:val="0"/>
                <w:color w:val="000000"/>
                <w:kern w:val="0"/>
                <w:sz w:val="18"/>
                <w:szCs w:val="18"/>
                <w:u w:val="none"/>
              </w:rPr>
            </w:pPr>
            <w:r>
              <w:rPr>
                <w:rFonts w:hint="eastAsia" w:ascii="仿宋_GB2312" w:eastAsia="仿宋_GB2312" w:cs="Times New Roman"/>
                <w:i w:val="0"/>
                <w:iCs w:val="0"/>
                <w:color w:val="000000"/>
                <w:kern w:val="0"/>
                <w:sz w:val="18"/>
                <w:szCs w:val="18"/>
                <w:u w:val="none"/>
                <w:lang w:val="en-US" w:eastAsia="zh-CN"/>
              </w:rPr>
              <w:t>15.568024</w:t>
            </w: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自评</w:t>
            </w:r>
          </w:p>
        </w:tc>
        <w:tc>
          <w:tcPr>
            <w:tcW w:w="5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 xml:space="preserve">100.00 </w:t>
            </w:r>
          </w:p>
        </w:tc>
        <w:tc>
          <w:tcPr>
            <w:tcW w:w="2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优</w:t>
            </w:r>
          </w:p>
        </w:tc>
        <w:tc>
          <w:tcPr>
            <w:tcW w:w="194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spacing w:line="220" w:lineRule="exact"/>
              <w:jc w:val="left"/>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sz w:val="18"/>
                <w:szCs w:val="18"/>
                <w:u w:val="none"/>
                <w:lang w:val="en-US" w:eastAsia="zh-CN"/>
              </w:rPr>
              <w:t>按照合同执行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9" w:hRule="atLeast"/>
        </w:trPr>
        <w:tc>
          <w:tcPr>
            <w:tcW w:w="23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73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46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中哲</w:t>
            </w:r>
          </w:p>
        </w:tc>
        <w:tc>
          <w:tcPr>
            <w:tcW w:w="5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 xml:space="preserve">93.00 </w:t>
            </w:r>
          </w:p>
        </w:tc>
        <w:tc>
          <w:tcPr>
            <w:tcW w:w="2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优</w:t>
            </w:r>
          </w:p>
        </w:tc>
        <w:tc>
          <w:tcPr>
            <w:tcW w:w="1914"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14" w:hRule="atLeast"/>
        </w:trPr>
        <w:tc>
          <w:tcPr>
            <w:tcW w:w="208"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ind w:left="-105" w:leftChars="-50" w:right="-105" w:rightChars="-50"/>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14</w:t>
            </w:r>
          </w:p>
        </w:tc>
        <w:tc>
          <w:tcPr>
            <w:tcW w:w="76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kern w:val="0"/>
                <w:sz w:val="18"/>
                <w:szCs w:val="18"/>
                <w:u w:val="none"/>
                <w:lang w:val="en-US" w:eastAsia="zh-CN"/>
              </w:rPr>
            </w:pPr>
            <w:r>
              <w:rPr>
                <w:rFonts w:hint="eastAsia" w:ascii="仿宋_GB2312" w:eastAsia="仿宋_GB2312" w:cs="仿宋"/>
                <w:i w:val="0"/>
                <w:iCs w:val="0"/>
                <w:color w:val="000000"/>
                <w:kern w:val="0"/>
                <w:sz w:val="18"/>
                <w:szCs w:val="18"/>
                <w:u w:val="none"/>
                <w:lang w:val="en-US" w:eastAsia="zh-CN"/>
              </w:rPr>
              <w:t>一次性</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抚恤金</w:t>
            </w:r>
          </w:p>
        </w:tc>
        <w:tc>
          <w:tcPr>
            <w:tcW w:w="45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ind w:left="-111" w:right="-105"/>
              <w:jc w:val="center"/>
              <w:textAlignment w:val="center"/>
              <w:rPr>
                <w:rFonts w:hint="eastAsia" w:ascii="仿宋_GB2312" w:eastAsia="仿宋_GB2312" w:cs="Times New Roman"/>
                <w:i w:val="0"/>
                <w:iCs w:val="0"/>
                <w:color w:val="000000"/>
                <w:kern w:val="0"/>
                <w:sz w:val="18"/>
                <w:szCs w:val="18"/>
                <w:u w:val="none"/>
              </w:rPr>
            </w:pPr>
            <w:r>
              <w:rPr>
                <w:rFonts w:hint="eastAsia" w:ascii="仿宋_GB2312" w:eastAsia="仿宋_GB2312" w:cs="Times New Roman"/>
                <w:i w:val="0"/>
                <w:iCs w:val="0"/>
                <w:color w:val="000000"/>
                <w:kern w:val="0"/>
                <w:sz w:val="18"/>
                <w:szCs w:val="18"/>
                <w:u w:val="none"/>
                <w:lang w:val="en-US" w:eastAsia="zh-CN"/>
              </w:rPr>
              <w:t>199.8172</w:t>
            </w:r>
          </w:p>
        </w:tc>
        <w:tc>
          <w:tcPr>
            <w:tcW w:w="48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ind w:left="-109" w:right="-105"/>
              <w:jc w:val="center"/>
              <w:textAlignment w:val="center"/>
              <w:rPr>
                <w:rFonts w:hint="eastAsia" w:ascii="仿宋_GB2312" w:eastAsia="仿宋_GB2312" w:cs="Times New Roman"/>
                <w:i w:val="0"/>
                <w:iCs w:val="0"/>
                <w:color w:val="000000"/>
                <w:kern w:val="0"/>
                <w:sz w:val="18"/>
                <w:szCs w:val="18"/>
                <w:u w:val="none"/>
              </w:rPr>
            </w:pPr>
            <w:r>
              <w:rPr>
                <w:rFonts w:hint="eastAsia" w:ascii="仿宋_GB2312" w:eastAsia="仿宋_GB2312" w:cs="Times New Roman"/>
                <w:i w:val="0"/>
                <w:iCs w:val="0"/>
                <w:color w:val="000000"/>
                <w:kern w:val="0"/>
                <w:sz w:val="18"/>
                <w:szCs w:val="18"/>
                <w:u w:val="none"/>
                <w:lang w:val="en-US" w:eastAsia="zh-CN"/>
              </w:rPr>
              <w:t>199.8172</w:t>
            </w: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自评</w:t>
            </w:r>
          </w:p>
        </w:tc>
        <w:tc>
          <w:tcPr>
            <w:tcW w:w="5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 xml:space="preserve">100.00 </w:t>
            </w:r>
          </w:p>
        </w:tc>
        <w:tc>
          <w:tcPr>
            <w:tcW w:w="2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优</w:t>
            </w:r>
          </w:p>
        </w:tc>
        <w:tc>
          <w:tcPr>
            <w:tcW w:w="19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left"/>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经济效益、可持续效益指标设置不合格；</w:t>
            </w:r>
            <w:r>
              <w:rPr>
                <w:rFonts w:hint="eastAsia" w:ascii="仿宋_GB2312" w:eastAsia="仿宋_GB2312" w:cs="仿宋"/>
                <w:i w:val="0"/>
                <w:iCs w:val="0"/>
                <w:color w:val="000000"/>
                <w:kern w:val="0"/>
                <w:sz w:val="18"/>
                <w:szCs w:val="18"/>
                <w:u w:val="none"/>
                <w:lang w:val="en-US" w:eastAsia="zh-CN"/>
              </w:rPr>
              <w:br w:type="textWrapping"/>
            </w:r>
            <w:r>
              <w:rPr>
                <w:rFonts w:hint="eastAsia" w:ascii="仿宋_GB2312" w:eastAsia="仿宋_GB2312" w:cs="仿宋"/>
                <w:i w:val="0"/>
                <w:iCs w:val="0"/>
                <w:color w:val="000000"/>
                <w:kern w:val="0"/>
                <w:sz w:val="18"/>
                <w:szCs w:val="18"/>
                <w:u w:val="none"/>
                <w:lang w:val="en-US" w:eastAsia="zh-CN"/>
              </w:rPr>
              <w:t>质量指标预期目标值未量化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9" w:hRule="atLeast"/>
        </w:trPr>
        <w:tc>
          <w:tcPr>
            <w:tcW w:w="23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73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46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中哲</w:t>
            </w:r>
          </w:p>
        </w:tc>
        <w:tc>
          <w:tcPr>
            <w:tcW w:w="5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 xml:space="preserve">92.00 </w:t>
            </w:r>
          </w:p>
        </w:tc>
        <w:tc>
          <w:tcPr>
            <w:tcW w:w="2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优</w:t>
            </w:r>
          </w:p>
        </w:tc>
        <w:tc>
          <w:tcPr>
            <w:tcW w:w="191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208"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ind w:left="-105" w:leftChars="-50" w:right="-105" w:rightChars="-50"/>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15</w:t>
            </w:r>
          </w:p>
        </w:tc>
        <w:tc>
          <w:tcPr>
            <w:tcW w:w="76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预留调资-</w:t>
            </w:r>
            <w:r>
              <w:rPr>
                <w:rFonts w:hint="eastAsia" w:ascii="仿宋_GB2312" w:eastAsia="仿宋_GB2312" w:cs="Times New Roman"/>
                <w:i w:val="0"/>
                <w:iCs w:val="0"/>
                <w:color w:val="000000"/>
                <w:kern w:val="0"/>
                <w:sz w:val="18"/>
                <w:szCs w:val="18"/>
                <w:u w:val="none"/>
                <w:lang w:val="en-US" w:eastAsia="zh-CN"/>
              </w:rPr>
              <w:t>2021</w:t>
            </w:r>
            <w:r>
              <w:rPr>
                <w:rFonts w:hint="eastAsia" w:ascii="仿宋_GB2312" w:eastAsia="仿宋_GB2312" w:cs="仿宋"/>
                <w:i w:val="0"/>
                <w:iCs w:val="0"/>
                <w:color w:val="000000"/>
                <w:kern w:val="0"/>
                <w:sz w:val="18"/>
                <w:szCs w:val="18"/>
                <w:u w:val="none"/>
                <w:lang w:val="en-US" w:eastAsia="zh-CN"/>
              </w:rPr>
              <w:t>年退休人员统筹外项目相关费用</w:t>
            </w:r>
          </w:p>
        </w:tc>
        <w:tc>
          <w:tcPr>
            <w:tcW w:w="45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ind w:left="-111" w:right="-105"/>
              <w:jc w:val="center"/>
              <w:textAlignment w:val="center"/>
              <w:rPr>
                <w:rFonts w:hint="eastAsia" w:ascii="仿宋_GB2312" w:eastAsia="仿宋_GB2312" w:cs="Times New Roman"/>
                <w:i w:val="0"/>
                <w:iCs w:val="0"/>
                <w:color w:val="000000"/>
                <w:kern w:val="0"/>
                <w:sz w:val="18"/>
                <w:szCs w:val="18"/>
                <w:u w:val="none"/>
              </w:rPr>
            </w:pPr>
            <w:r>
              <w:rPr>
                <w:rFonts w:hint="eastAsia" w:ascii="仿宋_GB2312" w:eastAsia="仿宋_GB2312" w:cs="Times New Roman"/>
                <w:i w:val="0"/>
                <w:iCs w:val="0"/>
                <w:color w:val="000000"/>
                <w:kern w:val="0"/>
                <w:sz w:val="18"/>
                <w:szCs w:val="18"/>
                <w:u w:val="none"/>
                <w:lang w:val="en-US" w:eastAsia="zh-CN"/>
              </w:rPr>
              <w:t>17.159222</w:t>
            </w:r>
          </w:p>
        </w:tc>
        <w:tc>
          <w:tcPr>
            <w:tcW w:w="48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ind w:left="-109" w:right="-105"/>
              <w:jc w:val="center"/>
              <w:textAlignment w:val="center"/>
              <w:rPr>
                <w:rFonts w:hint="eastAsia" w:ascii="仿宋_GB2312" w:eastAsia="仿宋_GB2312" w:cs="Times New Roman"/>
                <w:i w:val="0"/>
                <w:iCs w:val="0"/>
                <w:color w:val="000000"/>
                <w:kern w:val="0"/>
                <w:sz w:val="18"/>
                <w:szCs w:val="18"/>
                <w:u w:val="none"/>
              </w:rPr>
            </w:pPr>
            <w:r>
              <w:rPr>
                <w:rFonts w:hint="eastAsia" w:ascii="仿宋_GB2312" w:eastAsia="仿宋_GB2312" w:cs="Times New Roman"/>
                <w:i w:val="0"/>
                <w:iCs w:val="0"/>
                <w:color w:val="000000"/>
                <w:kern w:val="0"/>
                <w:sz w:val="18"/>
                <w:szCs w:val="18"/>
                <w:u w:val="none"/>
                <w:lang w:val="en-US" w:eastAsia="zh-CN"/>
              </w:rPr>
              <w:t>17.159222</w:t>
            </w: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自评</w:t>
            </w:r>
          </w:p>
        </w:tc>
        <w:tc>
          <w:tcPr>
            <w:tcW w:w="5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 xml:space="preserve">100.00 </w:t>
            </w:r>
          </w:p>
        </w:tc>
        <w:tc>
          <w:tcPr>
            <w:tcW w:w="2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优</w:t>
            </w:r>
          </w:p>
        </w:tc>
        <w:tc>
          <w:tcPr>
            <w:tcW w:w="19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left"/>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经济效益、可持续效益指标设置不合格；</w:t>
            </w:r>
            <w:r>
              <w:rPr>
                <w:rFonts w:hint="eastAsia" w:ascii="仿宋_GB2312" w:eastAsia="仿宋_GB2312" w:cs="仿宋"/>
                <w:i w:val="0"/>
                <w:iCs w:val="0"/>
                <w:color w:val="000000"/>
                <w:kern w:val="0"/>
                <w:sz w:val="18"/>
                <w:szCs w:val="18"/>
                <w:u w:val="none"/>
                <w:lang w:val="en-US" w:eastAsia="zh-CN"/>
              </w:rPr>
              <w:br w:type="textWrapping"/>
            </w:r>
            <w:r>
              <w:rPr>
                <w:rFonts w:hint="eastAsia" w:ascii="仿宋_GB2312" w:eastAsia="仿宋_GB2312" w:cs="仿宋"/>
                <w:i w:val="0"/>
                <w:iCs w:val="0"/>
                <w:color w:val="000000"/>
                <w:kern w:val="0"/>
                <w:sz w:val="18"/>
                <w:szCs w:val="18"/>
                <w:u w:val="none"/>
                <w:lang w:val="en-US" w:eastAsia="zh-CN"/>
              </w:rPr>
              <w:t>质量指标预期目标值未量化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 w:hRule="atLeast"/>
        </w:trPr>
        <w:tc>
          <w:tcPr>
            <w:tcW w:w="23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73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46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中哲</w:t>
            </w:r>
          </w:p>
        </w:tc>
        <w:tc>
          <w:tcPr>
            <w:tcW w:w="5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sz w:val="18"/>
                <w:szCs w:val="18"/>
                <w:u w:val="none"/>
              </w:rPr>
            </w:pPr>
            <w:r>
              <w:rPr>
                <w:rFonts w:hint="eastAsia" w:ascii="仿宋_GB2312" w:eastAsia="仿宋_GB2312" w:cs="Times New Roman"/>
                <w:i w:val="0"/>
                <w:iCs w:val="0"/>
                <w:color w:val="000000"/>
                <w:kern w:val="0"/>
                <w:sz w:val="18"/>
                <w:szCs w:val="18"/>
                <w:u w:val="none"/>
                <w:lang w:val="en-US" w:eastAsia="zh-CN"/>
              </w:rPr>
              <w:t xml:space="preserve">91.00 </w:t>
            </w:r>
          </w:p>
        </w:tc>
        <w:tc>
          <w:tcPr>
            <w:tcW w:w="2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sz w:val="18"/>
                <w:szCs w:val="18"/>
                <w:u w:val="none"/>
              </w:rPr>
            </w:pPr>
            <w:r>
              <w:rPr>
                <w:rFonts w:hint="eastAsia" w:ascii="仿宋_GB2312" w:eastAsia="仿宋_GB2312" w:cs="仿宋"/>
                <w:i w:val="0"/>
                <w:iCs w:val="0"/>
                <w:color w:val="000000"/>
                <w:kern w:val="0"/>
                <w:sz w:val="18"/>
                <w:szCs w:val="18"/>
                <w:u w:val="none"/>
                <w:lang w:val="en-US" w:eastAsia="zh-CN"/>
              </w:rPr>
              <w:t>优</w:t>
            </w:r>
          </w:p>
        </w:tc>
        <w:tc>
          <w:tcPr>
            <w:tcW w:w="191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208"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ind w:left="-105" w:leftChars="-50" w:right="-105" w:rightChars="-50"/>
              <w:jc w:val="center"/>
              <w:textAlignment w:val="center"/>
              <w:rPr>
                <w:rFonts w:hint="eastAsia" w:ascii="仿宋_GB2312" w:eastAsia="仿宋_GB2312" w:cs="Times New Roman"/>
                <w:i w:val="0"/>
                <w:iCs w:val="0"/>
                <w:color w:val="000000"/>
                <w:kern w:val="0"/>
                <w:sz w:val="18"/>
                <w:szCs w:val="18"/>
                <w:u w:val="none"/>
                <w:lang w:val="en-US" w:eastAsia="zh-CN"/>
              </w:rPr>
            </w:pPr>
            <w:r>
              <w:rPr>
                <w:rFonts w:hint="eastAsia" w:ascii="仿宋_GB2312" w:eastAsia="仿宋_GB2312" w:cs="Times New Roman"/>
                <w:i w:val="0"/>
                <w:iCs w:val="0"/>
                <w:color w:val="000000"/>
                <w:kern w:val="0"/>
                <w:sz w:val="18"/>
                <w:szCs w:val="18"/>
                <w:u w:val="none"/>
                <w:lang w:val="en-US" w:eastAsia="zh-CN"/>
              </w:rPr>
              <w:t>16</w:t>
            </w:r>
          </w:p>
        </w:tc>
        <w:tc>
          <w:tcPr>
            <w:tcW w:w="76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color w:val="000000"/>
                <w:kern w:val="0"/>
                <w:sz w:val="18"/>
                <w:szCs w:val="18"/>
                <w:u w:val="none"/>
              </w:rPr>
            </w:pPr>
            <w:r>
              <w:rPr>
                <w:rFonts w:hint="eastAsia" w:ascii="仿宋_GB2312" w:eastAsia="仿宋_GB2312" w:cs="仿宋"/>
                <w:color w:val="000000"/>
                <w:kern w:val="0"/>
                <w:sz w:val="18"/>
                <w:szCs w:val="18"/>
                <w:u w:val="none"/>
              </w:rPr>
              <w:t>防控物接收</w:t>
            </w:r>
          </w:p>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kern w:val="0"/>
                <w:sz w:val="18"/>
                <w:szCs w:val="18"/>
                <w:u w:val="none"/>
                <w:lang w:val="en-US" w:eastAsia="zh-CN"/>
              </w:rPr>
            </w:pPr>
            <w:r>
              <w:rPr>
                <w:rFonts w:hint="eastAsia" w:ascii="仿宋_GB2312" w:eastAsia="仿宋_GB2312" w:cs="仿宋"/>
                <w:color w:val="000000"/>
                <w:kern w:val="0"/>
                <w:sz w:val="18"/>
                <w:szCs w:val="18"/>
                <w:u w:val="none"/>
              </w:rPr>
              <w:t>工作经费</w:t>
            </w:r>
          </w:p>
        </w:tc>
        <w:tc>
          <w:tcPr>
            <w:tcW w:w="45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kern w:val="0"/>
                <w:sz w:val="18"/>
                <w:szCs w:val="18"/>
                <w:u w:val="none"/>
                <w:lang w:val="en-US" w:eastAsia="zh-CN"/>
              </w:rPr>
            </w:pPr>
            <w:r>
              <w:rPr>
                <w:rFonts w:hint="eastAsia" w:ascii="仿宋_GB2312" w:eastAsia="仿宋_GB2312" w:cs="Times New Roman"/>
                <w:i w:val="0"/>
                <w:iCs w:val="0"/>
                <w:color w:val="000000"/>
                <w:kern w:val="0"/>
                <w:sz w:val="18"/>
                <w:szCs w:val="18"/>
                <w:u w:val="none"/>
                <w:lang w:val="en-US" w:eastAsia="zh-CN"/>
              </w:rPr>
              <w:t>5</w:t>
            </w:r>
          </w:p>
        </w:tc>
        <w:tc>
          <w:tcPr>
            <w:tcW w:w="48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kern w:val="0"/>
                <w:sz w:val="18"/>
                <w:szCs w:val="18"/>
                <w:u w:val="none"/>
                <w:lang w:val="en-US" w:eastAsia="zh-CN"/>
              </w:rPr>
            </w:pPr>
            <w:r>
              <w:rPr>
                <w:rFonts w:hint="eastAsia" w:ascii="仿宋_GB2312" w:eastAsia="仿宋_GB2312" w:cs="Times New Roman"/>
                <w:i w:val="0"/>
                <w:iCs w:val="0"/>
                <w:color w:val="000000"/>
                <w:kern w:val="0"/>
                <w:sz w:val="18"/>
                <w:szCs w:val="18"/>
                <w:u w:val="none"/>
                <w:lang w:val="en-US" w:eastAsia="zh-CN"/>
              </w:rPr>
              <w:t>5</w:t>
            </w: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kern w:val="0"/>
                <w:sz w:val="18"/>
                <w:szCs w:val="18"/>
                <w:u w:val="none"/>
                <w:lang w:val="en-US" w:eastAsia="zh-CN"/>
              </w:rPr>
            </w:pPr>
            <w:r>
              <w:rPr>
                <w:rFonts w:hint="eastAsia" w:ascii="仿宋_GB2312" w:eastAsia="仿宋_GB2312" w:cs="仿宋"/>
                <w:i w:val="0"/>
                <w:iCs w:val="0"/>
                <w:color w:val="000000"/>
                <w:kern w:val="0"/>
                <w:sz w:val="18"/>
                <w:szCs w:val="18"/>
                <w:u w:val="none"/>
                <w:lang w:val="en-US" w:eastAsia="zh-CN"/>
              </w:rPr>
              <w:t>自评</w:t>
            </w:r>
          </w:p>
        </w:tc>
        <w:tc>
          <w:tcPr>
            <w:tcW w:w="5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kern w:val="0"/>
                <w:sz w:val="18"/>
                <w:szCs w:val="18"/>
                <w:u w:val="none"/>
                <w:lang w:val="en-US" w:eastAsia="zh-CN"/>
              </w:rPr>
            </w:pPr>
            <w:r>
              <w:rPr>
                <w:rFonts w:hint="eastAsia" w:ascii="仿宋_GB2312" w:eastAsia="仿宋_GB2312" w:cs="Times New Roman"/>
                <w:i w:val="0"/>
                <w:iCs w:val="0"/>
                <w:color w:val="000000"/>
                <w:kern w:val="0"/>
                <w:sz w:val="18"/>
                <w:szCs w:val="18"/>
                <w:u w:val="none"/>
                <w:lang w:val="en-US" w:eastAsia="zh-CN"/>
              </w:rPr>
              <w:t xml:space="preserve">100.00 </w:t>
            </w:r>
          </w:p>
        </w:tc>
        <w:tc>
          <w:tcPr>
            <w:tcW w:w="2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kern w:val="0"/>
                <w:sz w:val="18"/>
                <w:szCs w:val="18"/>
                <w:u w:val="none"/>
                <w:lang w:val="en-US" w:eastAsia="zh-CN"/>
              </w:rPr>
            </w:pPr>
            <w:r>
              <w:rPr>
                <w:rFonts w:hint="eastAsia" w:ascii="仿宋_GB2312" w:eastAsia="仿宋_GB2312" w:cs="仿宋"/>
                <w:i w:val="0"/>
                <w:iCs w:val="0"/>
                <w:color w:val="000000"/>
                <w:kern w:val="0"/>
                <w:sz w:val="18"/>
                <w:szCs w:val="18"/>
                <w:u w:val="none"/>
                <w:lang w:val="en-US" w:eastAsia="zh-CN"/>
              </w:rPr>
              <w:t>优</w:t>
            </w:r>
          </w:p>
        </w:tc>
        <w:tc>
          <w:tcPr>
            <w:tcW w:w="19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left"/>
              <w:textAlignment w:val="center"/>
              <w:rPr>
                <w:rFonts w:hint="eastAsia" w:ascii="仿宋_GB2312" w:eastAsia="仿宋_GB2312" w:cs="仿宋"/>
                <w:i w:val="0"/>
                <w:iCs w:val="0"/>
                <w:color w:val="000000"/>
                <w:kern w:val="0"/>
                <w:sz w:val="18"/>
                <w:szCs w:val="18"/>
                <w:u w:val="none"/>
                <w:lang w:val="en-US" w:eastAsia="zh-CN"/>
              </w:rPr>
            </w:pPr>
            <w:r>
              <w:rPr>
                <w:rFonts w:hint="eastAsia" w:ascii="仿宋_GB2312" w:eastAsia="仿宋_GB2312" w:cs="仿宋"/>
                <w:color w:val="000000"/>
                <w:kern w:val="0"/>
                <w:sz w:val="18"/>
                <w:szCs w:val="18"/>
                <w:u w:val="none"/>
              </w:rPr>
              <w:t>经济效益、生态效益、可持续效益指标设置不合格；时效指标预期目标值未量化；数量指标未按照防控物资明细分别设置三级指标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23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73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45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46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3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kern w:val="2"/>
                <w:sz w:val="18"/>
                <w:szCs w:val="18"/>
                <w:u w:val="none"/>
                <w:lang w:val="en-US" w:eastAsia="zh-CN" w:bidi="ar-SA"/>
              </w:rPr>
            </w:pPr>
            <w:r>
              <w:rPr>
                <w:rFonts w:hint="eastAsia" w:ascii="仿宋_GB2312" w:eastAsia="仿宋_GB2312" w:cs="仿宋"/>
                <w:i w:val="0"/>
                <w:iCs w:val="0"/>
                <w:color w:val="000000"/>
                <w:kern w:val="0"/>
                <w:sz w:val="18"/>
                <w:szCs w:val="18"/>
                <w:u w:val="none"/>
                <w:lang w:val="en-US" w:eastAsia="zh-CN"/>
              </w:rPr>
              <w:t>中哲</w:t>
            </w:r>
          </w:p>
        </w:tc>
        <w:tc>
          <w:tcPr>
            <w:tcW w:w="5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Times New Roman"/>
                <w:i w:val="0"/>
                <w:iCs w:val="0"/>
                <w:color w:val="000000"/>
                <w:kern w:val="2"/>
                <w:sz w:val="18"/>
                <w:szCs w:val="18"/>
                <w:u w:val="none"/>
                <w:lang w:val="en-US" w:eastAsia="zh-CN" w:bidi="ar-SA"/>
              </w:rPr>
            </w:pPr>
            <w:r>
              <w:rPr>
                <w:rFonts w:hint="eastAsia" w:ascii="仿宋_GB2312" w:eastAsia="仿宋_GB2312" w:cs="Times New Roman"/>
                <w:i w:val="0"/>
                <w:iCs w:val="0"/>
                <w:color w:val="000000"/>
                <w:kern w:val="0"/>
                <w:sz w:val="18"/>
                <w:szCs w:val="18"/>
                <w:u w:val="none"/>
                <w:lang w:val="en-US" w:eastAsia="zh-CN"/>
              </w:rPr>
              <w:t xml:space="preserve">88.00 </w:t>
            </w:r>
          </w:p>
        </w:tc>
        <w:tc>
          <w:tcPr>
            <w:tcW w:w="2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220" w:lineRule="exact"/>
              <w:jc w:val="center"/>
              <w:textAlignment w:val="center"/>
              <w:rPr>
                <w:rFonts w:hint="eastAsia" w:ascii="仿宋_GB2312" w:eastAsia="仿宋_GB2312" w:cs="仿宋"/>
                <w:i w:val="0"/>
                <w:iCs w:val="0"/>
                <w:color w:val="000000"/>
                <w:kern w:val="2"/>
                <w:sz w:val="18"/>
                <w:szCs w:val="18"/>
                <w:u w:val="none"/>
                <w:lang w:val="en-US" w:eastAsia="zh-CN" w:bidi="ar-SA"/>
              </w:rPr>
            </w:pPr>
            <w:r>
              <w:rPr>
                <w:rFonts w:hint="eastAsia" w:ascii="仿宋_GB2312" w:eastAsia="仿宋_GB2312" w:cs="仿宋"/>
                <w:i w:val="0"/>
                <w:iCs w:val="0"/>
                <w:color w:val="000000"/>
                <w:kern w:val="0"/>
                <w:sz w:val="18"/>
                <w:szCs w:val="18"/>
                <w:u w:val="none"/>
                <w:lang w:val="en-US" w:eastAsia="zh-CN"/>
              </w:rPr>
              <w:t>良</w:t>
            </w:r>
          </w:p>
        </w:tc>
        <w:tc>
          <w:tcPr>
            <w:tcW w:w="191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r>
    </w:tbl>
    <w:p>
      <w:pPr>
        <w:keepNext w:val="0"/>
        <w:keepLines w:val="0"/>
        <w:pageBreakBefore w:val="0"/>
        <w:kinsoku/>
        <w:wordWrap/>
        <w:overflowPunct/>
        <w:topLinePunct w:val="0"/>
        <w:autoSpaceDE/>
        <w:autoSpaceDN/>
        <w:bidi w:val="0"/>
        <w:adjustRightInd/>
        <w:snapToGrid/>
        <w:spacing w:line="580" w:lineRule="exact"/>
        <w:ind w:left="0" w:firstLine="643" w:firstLineChars="200"/>
        <w:jc w:val="both"/>
        <w:outlineLvl w:val="0"/>
        <w:rPr>
          <w:rFonts w:hint="eastAsia" w:ascii="仿宋_GB2312" w:eastAsia="仿宋_GB2312" w:cs="黑体"/>
          <w:b/>
          <w:bCs/>
          <w:sz w:val="32"/>
          <w:szCs w:val="32"/>
          <w:lang w:eastAsia="zh-CN"/>
        </w:rPr>
      </w:pPr>
      <w:bookmarkStart w:id="37" w:name="_Toc5587"/>
      <w:bookmarkStart w:id="38" w:name="_Toc8696"/>
      <w:r>
        <w:rPr>
          <w:rFonts w:hint="eastAsia" w:ascii="仿宋_GB2312" w:eastAsia="仿宋_GB2312" w:cs="黑体"/>
          <w:b/>
          <w:bCs/>
          <w:sz w:val="32"/>
          <w:szCs w:val="32"/>
        </w:rPr>
        <w:t>三、主要经验</w:t>
      </w:r>
      <w:bookmarkEnd w:id="37"/>
      <w:bookmarkEnd w:id="38"/>
      <w:r>
        <w:rPr>
          <w:rFonts w:hint="eastAsia" w:ascii="仿宋_GB2312" w:eastAsia="仿宋_GB2312" w:cs="黑体"/>
          <w:b/>
          <w:bCs/>
          <w:sz w:val="32"/>
          <w:szCs w:val="32"/>
          <w:lang w:eastAsia="zh-CN"/>
        </w:rPr>
        <w:t>做法</w:t>
      </w:r>
    </w:p>
    <w:p>
      <w:pPr>
        <w:pStyle w:val="16"/>
        <w:keepNext w:val="0"/>
        <w:keepLines w:val="0"/>
        <w:pageBreakBefore w:val="0"/>
        <w:kinsoku/>
        <w:wordWrap/>
        <w:overflowPunct/>
        <w:topLinePunct w:val="0"/>
        <w:autoSpaceDE/>
        <w:autoSpaceDN/>
        <w:bidi w:val="0"/>
        <w:adjustRightInd/>
        <w:snapToGrid/>
        <w:spacing w:line="580" w:lineRule="exact"/>
        <w:ind w:firstLine="643" w:firstLineChars="200"/>
        <w:jc w:val="both"/>
        <w:outlineLvl w:val="1"/>
        <w:rPr>
          <w:rFonts w:hint="eastAsia" w:ascii="仿宋_GB2312" w:eastAsia="仿宋_GB2312"/>
          <w:b/>
          <w:bCs/>
          <w:sz w:val="32"/>
          <w:szCs w:val="32"/>
          <w:lang w:val="en-US" w:eastAsia="zh-CN"/>
        </w:rPr>
      </w:pPr>
      <w:bookmarkStart w:id="39" w:name="_Toc23917"/>
      <w:bookmarkStart w:id="40" w:name="_Toc18184"/>
      <w:r>
        <w:rPr>
          <w:rFonts w:hint="eastAsia" w:ascii="仿宋_GB2312" w:eastAsia="仿宋_GB2312" w:cs="黑体"/>
          <w:b/>
          <w:bCs/>
          <w:sz w:val="32"/>
          <w:szCs w:val="32"/>
          <w:lang w:val="en-US" w:eastAsia="zh-CN"/>
        </w:rPr>
        <w:t>（一）财务专业持续优化，促进部门工作水平提升</w:t>
      </w:r>
      <w:bookmarkEnd w:id="39"/>
      <w:bookmarkEnd w:id="40"/>
    </w:p>
    <w:p>
      <w:pPr>
        <w:pStyle w:val="16"/>
        <w:keepNext w:val="0"/>
        <w:keepLines w:val="0"/>
        <w:pageBreakBefore w:val="0"/>
        <w:kinsoku/>
        <w:wordWrap/>
        <w:overflowPunct/>
        <w:topLinePunct w:val="0"/>
        <w:autoSpaceDE/>
        <w:autoSpaceDN/>
        <w:bidi w:val="0"/>
        <w:adjustRightInd/>
        <w:snapToGrid/>
        <w:spacing w:line="580" w:lineRule="exact"/>
        <w:ind w:left="0" w:firstLine="640" w:firstLineChars="200"/>
        <w:jc w:val="both"/>
        <w:rPr>
          <w:rFonts w:hint="eastAsia" w:ascii="仿宋_GB2312" w:eastAsia="仿宋_GB2312"/>
          <w:sz w:val="32"/>
          <w:szCs w:val="32"/>
        </w:rPr>
      </w:pPr>
      <w:r>
        <w:rPr>
          <w:rFonts w:hint="eastAsia" w:ascii="仿宋_GB2312" w:eastAsia="仿宋_GB2312"/>
          <w:sz w:val="32"/>
          <w:szCs w:val="32"/>
          <w:lang w:eastAsia="zh-CN"/>
        </w:rPr>
        <w:t>市外事和商务局</w:t>
      </w:r>
      <w:r>
        <w:rPr>
          <w:rFonts w:hint="eastAsia" w:ascii="仿宋_GB2312" w:eastAsia="仿宋_GB2312"/>
          <w:sz w:val="32"/>
          <w:szCs w:val="32"/>
        </w:rPr>
        <w:t>财务部门在年度预算编制中能够和各职能科室就项目支出情况进行协调沟通，论证项目预算的合理性、必要性，能够较为科学、足额安排项目预算，保证部门各科室的顺利运转，为部门尽职履职提供帮助。及时准确做好部门预算的公开，敦促部门或项目主体单位进行绩效评价工作。严格按预算执行各项支出，在财务管理上建立健全财务工作制度，规范财务管理工作流程，夯实财务管理基础工作，严格规范项目资金支出程序，保障下达的财政资金安全。</w:t>
      </w:r>
    </w:p>
    <w:p>
      <w:pPr>
        <w:pStyle w:val="16"/>
        <w:keepNext w:val="0"/>
        <w:keepLines w:val="0"/>
        <w:pageBreakBefore w:val="0"/>
        <w:kinsoku/>
        <w:wordWrap/>
        <w:overflowPunct/>
        <w:topLinePunct w:val="0"/>
        <w:autoSpaceDE/>
        <w:autoSpaceDN/>
        <w:bidi w:val="0"/>
        <w:adjustRightInd/>
        <w:snapToGrid/>
        <w:spacing w:line="580" w:lineRule="exact"/>
        <w:ind w:firstLine="643" w:firstLineChars="200"/>
        <w:jc w:val="both"/>
        <w:outlineLvl w:val="1"/>
        <w:rPr>
          <w:rFonts w:hint="eastAsia" w:ascii="仿宋_GB2312" w:eastAsia="仿宋_GB2312"/>
          <w:b/>
          <w:bCs/>
          <w:sz w:val="32"/>
          <w:szCs w:val="32"/>
          <w:lang w:val="en-US" w:eastAsia="zh-CN"/>
        </w:rPr>
      </w:pPr>
      <w:bookmarkStart w:id="41" w:name="_Toc20592"/>
      <w:bookmarkStart w:id="42" w:name="_Toc10974"/>
      <w:r>
        <w:rPr>
          <w:rFonts w:hint="eastAsia" w:ascii="仿宋_GB2312" w:eastAsia="仿宋_GB2312" w:cs="黑体"/>
          <w:b/>
          <w:bCs/>
          <w:sz w:val="32"/>
          <w:szCs w:val="32"/>
          <w:lang w:val="en-US" w:eastAsia="zh-CN"/>
        </w:rPr>
        <w:t>（二）保民生保应急，保障群众生活不受疫情影响</w:t>
      </w:r>
      <w:bookmarkEnd w:id="41"/>
      <w:bookmarkEnd w:id="42"/>
    </w:p>
    <w:p>
      <w:pPr>
        <w:pStyle w:val="16"/>
        <w:keepNext w:val="0"/>
        <w:keepLines w:val="0"/>
        <w:pageBreakBefore w:val="0"/>
        <w:numPr>
          <w:ilvl w:val="0"/>
          <w:numId w:val="1"/>
        </w:numPr>
        <w:kinsoku/>
        <w:wordWrap/>
        <w:overflowPunct/>
        <w:topLinePunct w:val="0"/>
        <w:autoSpaceDE/>
        <w:autoSpaceDN/>
        <w:bidi w:val="0"/>
        <w:adjustRightInd/>
        <w:snapToGrid/>
        <w:spacing w:line="580" w:lineRule="exact"/>
        <w:ind w:left="0"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为保民生应对疫情，市外事和商务局制定了《临时封闭管理小区生活必需品应急供应作战手册》等应急保供预案，明确各级工作内容与责任，确保了疫情期间生活必需品购销渠道畅通、货源稳定、供应充足。</w:t>
      </w:r>
    </w:p>
    <w:p>
      <w:pPr>
        <w:pStyle w:val="16"/>
        <w:keepNext w:val="0"/>
        <w:keepLines w:val="0"/>
        <w:pageBreakBefore w:val="0"/>
        <w:numPr>
          <w:ilvl w:val="0"/>
          <w:numId w:val="1"/>
        </w:numPr>
        <w:kinsoku/>
        <w:wordWrap/>
        <w:overflowPunct/>
        <w:topLinePunct w:val="0"/>
        <w:autoSpaceDE/>
        <w:autoSpaceDN/>
        <w:bidi w:val="0"/>
        <w:adjustRightInd/>
        <w:snapToGrid/>
        <w:spacing w:line="580" w:lineRule="exact"/>
        <w:ind w:left="0"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完成疫情临时封闭期间居民生活必需品应急保供骨干企业选定工作，与种植、养殖等生产型企业联系，加大采购力度，提前做好应急准备；同时与原产地生产企业建立优先合作机制，可进行紧急异地商品调剂，保证生活必需品需求。</w:t>
      </w:r>
    </w:p>
    <w:p>
      <w:pPr>
        <w:pStyle w:val="16"/>
        <w:keepNext w:val="0"/>
        <w:keepLines w:val="0"/>
        <w:pageBreakBefore w:val="0"/>
        <w:numPr>
          <w:ilvl w:val="0"/>
          <w:numId w:val="1"/>
        </w:numPr>
        <w:kinsoku/>
        <w:wordWrap/>
        <w:overflowPunct/>
        <w:topLinePunct w:val="0"/>
        <w:autoSpaceDE/>
        <w:autoSpaceDN/>
        <w:bidi w:val="0"/>
        <w:adjustRightInd/>
        <w:snapToGrid/>
        <w:spacing w:line="580" w:lineRule="exact"/>
        <w:ind w:left="0"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对保供企业开展日监测、日报告制度，重点监测</w:t>
      </w:r>
      <w:r>
        <w:rPr>
          <w:rFonts w:hint="eastAsia" w:ascii="仿宋_GB2312" w:eastAsia="仿宋_GB2312" w:cs="Times New Roman"/>
          <w:sz w:val="32"/>
          <w:szCs w:val="32"/>
          <w:lang w:val="en-US" w:eastAsia="zh-CN"/>
        </w:rPr>
        <w:t>13</w:t>
      </w:r>
      <w:r>
        <w:rPr>
          <w:rFonts w:hint="eastAsia" w:ascii="仿宋_GB2312" w:eastAsia="仿宋_GB2312"/>
          <w:sz w:val="32"/>
          <w:szCs w:val="32"/>
          <w:lang w:val="en-US" w:eastAsia="zh-CN"/>
        </w:rPr>
        <w:t>项生活必需品市场供应及价格变化情况。</w:t>
      </w:r>
    </w:p>
    <w:p>
      <w:pPr>
        <w:pStyle w:val="16"/>
        <w:keepNext w:val="0"/>
        <w:keepLines w:val="0"/>
        <w:pageBreakBefore w:val="0"/>
        <w:numPr>
          <w:ilvl w:val="0"/>
          <w:numId w:val="1"/>
        </w:numPr>
        <w:kinsoku/>
        <w:wordWrap/>
        <w:overflowPunct/>
        <w:topLinePunct w:val="0"/>
        <w:autoSpaceDE/>
        <w:autoSpaceDN/>
        <w:bidi w:val="0"/>
        <w:adjustRightInd/>
        <w:snapToGrid/>
        <w:spacing w:line="580" w:lineRule="exact"/>
        <w:ind w:left="0"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利用电视台、报刊、公众号等主流媒体发布市场保供信息，宣传保供政策及企业库存情况，安抚社会情绪，引导合理消费。</w:t>
      </w:r>
    </w:p>
    <w:p>
      <w:pPr>
        <w:keepNext w:val="0"/>
        <w:keepLines w:val="0"/>
        <w:pageBreakBefore w:val="0"/>
        <w:kinsoku/>
        <w:wordWrap/>
        <w:overflowPunct/>
        <w:topLinePunct w:val="0"/>
        <w:autoSpaceDE/>
        <w:autoSpaceDN/>
        <w:bidi w:val="0"/>
        <w:adjustRightInd/>
        <w:snapToGrid/>
        <w:spacing w:line="580" w:lineRule="exact"/>
        <w:ind w:left="0" w:firstLine="643" w:firstLineChars="200"/>
        <w:jc w:val="both"/>
        <w:outlineLvl w:val="0"/>
        <w:rPr>
          <w:rFonts w:hint="eastAsia" w:ascii="仿宋_GB2312" w:eastAsia="仿宋_GB2312" w:cs="黑体"/>
          <w:b/>
          <w:bCs/>
          <w:sz w:val="32"/>
          <w:szCs w:val="32"/>
        </w:rPr>
      </w:pPr>
      <w:bookmarkStart w:id="43" w:name="_Toc25270"/>
      <w:bookmarkStart w:id="44" w:name="_Toc22893"/>
      <w:r>
        <w:rPr>
          <w:rFonts w:hint="eastAsia" w:ascii="仿宋_GB2312" w:eastAsia="仿宋_GB2312" w:cs="黑体"/>
          <w:b/>
          <w:bCs/>
          <w:sz w:val="32"/>
          <w:szCs w:val="32"/>
        </w:rPr>
        <w:t>四、存在的问题</w:t>
      </w:r>
      <w:bookmarkEnd w:id="34"/>
      <w:bookmarkEnd w:id="35"/>
      <w:bookmarkEnd w:id="36"/>
      <w:bookmarkEnd w:id="43"/>
      <w:bookmarkEnd w:id="44"/>
    </w:p>
    <w:p>
      <w:pPr>
        <w:keepNext w:val="0"/>
        <w:keepLines w:val="0"/>
        <w:pageBreakBefore w:val="0"/>
        <w:kinsoku/>
        <w:wordWrap/>
        <w:overflowPunct/>
        <w:topLinePunct w:val="0"/>
        <w:autoSpaceDE/>
        <w:autoSpaceDN/>
        <w:bidi w:val="0"/>
        <w:adjustRightInd/>
        <w:snapToGrid/>
        <w:spacing w:line="580" w:lineRule="exact"/>
        <w:ind w:firstLine="643" w:firstLineChars="200"/>
        <w:jc w:val="both"/>
        <w:outlineLvl w:val="1"/>
        <w:rPr>
          <w:rFonts w:hint="eastAsia" w:ascii="仿宋_GB2312" w:eastAsia="仿宋_GB2312" w:cs="黑体"/>
          <w:b/>
          <w:bCs/>
          <w:sz w:val="32"/>
          <w:szCs w:val="32"/>
        </w:rPr>
      </w:pPr>
      <w:bookmarkStart w:id="45" w:name="_Toc4988"/>
      <w:bookmarkStart w:id="46" w:name="_Toc6054"/>
      <w:bookmarkStart w:id="47" w:name="_Toc15935"/>
      <w:r>
        <w:rPr>
          <w:rFonts w:hint="eastAsia" w:ascii="仿宋_GB2312" w:eastAsia="仿宋_GB2312" w:cs="黑体"/>
          <w:b/>
          <w:bCs/>
          <w:sz w:val="32"/>
          <w:szCs w:val="32"/>
        </w:rPr>
        <w:t>（一）绩效目标表指标设置不规范、目标设置不合理</w:t>
      </w:r>
      <w:bookmarkEnd w:id="45"/>
      <w:bookmarkEnd w:id="46"/>
      <w:bookmarkEnd w:id="47"/>
    </w:p>
    <w:p>
      <w:pPr>
        <w:keepNext w:val="0"/>
        <w:keepLines w:val="0"/>
        <w:pageBreakBefore w:val="0"/>
        <w:kinsoku/>
        <w:wordWrap/>
        <w:overflowPunct/>
        <w:topLinePunct w:val="0"/>
        <w:autoSpaceDE/>
        <w:autoSpaceDN/>
        <w:bidi w:val="0"/>
        <w:adjustRightInd/>
        <w:snapToGrid/>
        <w:spacing w:line="580" w:lineRule="exact"/>
        <w:ind w:firstLine="640" w:firstLineChars="200"/>
        <w:jc w:val="both"/>
        <w:rPr>
          <w:rFonts w:hint="eastAsia" w:ascii="仿宋_GB2312" w:eastAsia="仿宋_GB2312" w:cs="仿宋"/>
          <w:sz w:val="32"/>
          <w:szCs w:val="32"/>
        </w:rPr>
      </w:pPr>
      <w:r>
        <w:rPr>
          <w:rFonts w:hint="eastAsia" w:ascii="仿宋_GB2312" w:eastAsia="仿宋_GB2312" w:cs="仿宋"/>
          <w:sz w:val="32"/>
          <w:szCs w:val="32"/>
        </w:rPr>
        <w:t>通过查阅</w:t>
      </w:r>
      <w:r>
        <w:rPr>
          <w:rFonts w:hint="eastAsia" w:ascii="仿宋_GB2312" w:eastAsia="仿宋_GB2312" w:cs="仿宋"/>
          <w:sz w:val="32"/>
          <w:szCs w:val="32"/>
          <w:lang w:eastAsia="zh-CN"/>
        </w:rPr>
        <w:t>市外事和商务局</w:t>
      </w:r>
      <w:r>
        <w:rPr>
          <w:rFonts w:hint="eastAsia" w:ascii="仿宋_GB2312" w:eastAsia="仿宋_GB2312" w:cs="仿宋"/>
          <w:sz w:val="32"/>
          <w:szCs w:val="32"/>
        </w:rPr>
        <w:t>各项目及部门整体绩效目标表，发现存在以下问题：</w:t>
      </w:r>
    </w:p>
    <w:p>
      <w:pPr>
        <w:pStyle w:val="16"/>
        <w:keepNext w:val="0"/>
        <w:keepLines w:val="0"/>
        <w:pageBreakBefore w:val="0"/>
        <w:kinsoku/>
        <w:wordWrap/>
        <w:overflowPunct/>
        <w:topLinePunct w:val="0"/>
        <w:autoSpaceDE/>
        <w:autoSpaceDN/>
        <w:bidi w:val="0"/>
        <w:adjustRightInd/>
        <w:snapToGrid/>
        <w:spacing w:line="580" w:lineRule="exact"/>
        <w:jc w:val="both"/>
        <w:rPr>
          <w:rFonts w:hint="eastAsia" w:ascii="仿宋_GB2312" w:eastAsia="仿宋_GB2312"/>
          <w:sz w:val="32"/>
          <w:szCs w:val="32"/>
        </w:rPr>
      </w:pPr>
      <w:r>
        <w:rPr>
          <w:rFonts w:hint="eastAsia" w:ascii="仿宋_GB2312" w:eastAsia="仿宋_GB2312" w:cs="仿宋"/>
          <w:sz w:val="32"/>
          <w:szCs w:val="32"/>
        </w:rPr>
        <w:t>1、效果类指标考核不易衡量与评</w:t>
      </w:r>
      <w:r>
        <w:rPr>
          <w:rFonts w:hint="eastAsia" w:ascii="仿宋_GB2312" w:eastAsia="仿宋_GB2312" w:cs="Times New Roman"/>
          <w:sz w:val="32"/>
          <w:szCs w:val="32"/>
        </w:rPr>
        <w:t>价：《2021年</w:t>
      </w:r>
      <w:r>
        <w:rPr>
          <w:rFonts w:hint="eastAsia" w:ascii="仿宋_GB2312" w:eastAsia="仿宋_GB2312"/>
          <w:sz w:val="32"/>
          <w:szCs w:val="32"/>
        </w:rPr>
        <w:t>度部门整体支出绩效自评情况表》的效果指标中，三级指标设定为“经济效益良好”“社会效益良好”，目标值设定为“达成”，存在不易评价的情况；</w:t>
      </w:r>
    </w:p>
    <w:p>
      <w:pPr>
        <w:pStyle w:val="16"/>
        <w:keepNext w:val="0"/>
        <w:keepLines w:val="0"/>
        <w:pageBreakBefore w:val="0"/>
        <w:kinsoku/>
        <w:wordWrap/>
        <w:overflowPunct/>
        <w:topLinePunct w:val="0"/>
        <w:autoSpaceDE/>
        <w:autoSpaceDN/>
        <w:bidi w:val="0"/>
        <w:adjustRightInd/>
        <w:snapToGrid/>
        <w:spacing w:line="580" w:lineRule="exact"/>
        <w:jc w:val="both"/>
        <w:rPr>
          <w:rFonts w:hint="eastAsia" w:ascii="仿宋_GB2312" w:eastAsia="仿宋_GB2312"/>
          <w:sz w:val="32"/>
          <w:szCs w:val="32"/>
        </w:rPr>
      </w:pPr>
      <w:r>
        <w:rPr>
          <w:rFonts w:hint="eastAsia" w:ascii="仿宋_GB2312" w:eastAsia="仿宋_GB2312" w:cs="仿宋"/>
          <w:sz w:val="32"/>
          <w:szCs w:val="32"/>
        </w:rPr>
        <w:t>2、绩效指标未能定量表述：</w:t>
      </w:r>
      <w:r>
        <w:rPr>
          <w:rFonts w:hint="eastAsia" w:ascii="仿宋_GB2312" w:eastAsia="仿宋_GB2312"/>
          <w:sz w:val="32"/>
          <w:szCs w:val="32"/>
        </w:rPr>
        <w:t>在《春节惠民肉菜补贴资金》绩效目标表中，质量指标设定为“足额拨付补贴”；</w:t>
      </w:r>
    </w:p>
    <w:p>
      <w:pPr>
        <w:keepNext w:val="0"/>
        <w:keepLines w:val="0"/>
        <w:pageBreakBefore w:val="0"/>
        <w:kinsoku/>
        <w:wordWrap/>
        <w:overflowPunct/>
        <w:topLinePunct w:val="0"/>
        <w:autoSpaceDE/>
        <w:autoSpaceDN/>
        <w:bidi w:val="0"/>
        <w:adjustRightInd/>
        <w:snapToGrid/>
        <w:spacing w:line="580" w:lineRule="exact"/>
        <w:ind w:firstLine="640" w:firstLineChars="200"/>
        <w:jc w:val="both"/>
        <w:rPr>
          <w:rFonts w:hint="eastAsia" w:ascii="仿宋_GB2312" w:eastAsia="仿宋_GB2312" w:cs="仿宋"/>
          <w:sz w:val="32"/>
          <w:szCs w:val="32"/>
        </w:rPr>
      </w:pPr>
      <w:r>
        <w:rPr>
          <w:rFonts w:hint="eastAsia" w:ascii="仿宋_GB2312" w:eastAsia="仿宋_GB2312" w:cs="仿宋"/>
          <w:sz w:val="32"/>
          <w:szCs w:val="32"/>
        </w:rPr>
        <w:t>3、绩效指标设置不合理：在《上年结转-关于下达</w:t>
      </w:r>
      <w:r>
        <w:rPr>
          <w:rFonts w:hint="eastAsia" w:ascii="仿宋_GB2312" w:eastAsia="仿宋_GB2312" w:cs="Times New Roman"/>
          <w:sz w:val="32"/>
          <w:szCs w:val="32"/>
        </w:rPr>
        <w:t>2020年省电子商务建设专项资金》绩效目标表中，设置生态效益指标为“不破坏生态环境”</w:t>
      </w:r>
      <w:r>
        <w:rPr>
          <w:rFonts w:hint="eastAsia" w:ascii="仿宋_GB2312" w:eastAsia="仿宋_GB2312" w:cs="仿宋"/>
          <w:sz w:val="32"/>
          <w:szCs w:val="32"/>
        </w:rPr>
        <w:t>。如项目与指标无密切关联，建议不设置此项指标。</w:t>
      </w:r>
    </w:p>
    <w:p>
      <w:pPr>
        <w:keepNext w:val="0"/>
        <w:keepLines w:val="0"/>
        <w:pageBreakBefore w:val="0"/>
        <w:kinsoku/>
        <w:wordWrap/>
        <w:overflowPunct/>
        <w:topLinePunct w:val="0"/>
        <w:autoSpaceDE/>
        <w:autoSpaceDN/>
        <w:bidi w:val="0"/>
        <w:adjustRightInd/>
        <w:snapToGrid/>
        <w:spacing w:line="580" w:lineRule="exact"/>
        <w:ind w:firstLine="643" w:firstLineChars="200"/>
        <w:jc w:val="both"/>
        <w:outlineLvl w:val="1"/>
        <w:rPr>
          <w:rFonts w:hint="eastAsia" w:ascii="仿宋_GB2312" w:eastAsia="仿宋_GB2312" w:cs="黑体"/>
          <w:b/>
          <w:bCs/>
          <w:sz w:val="32"/>
          <w:szCs w:val="32"/>
          <w:highlight w:val="none"/>
        </w:rPr>
      </w:pPr>
      <w:bookmarkStart w:id="48" w:name="_Toc3850"/>
      <w:bookmarkStart w:id="49" w:name="_Toc567"/>
      <w:bookmarkStart w:id="50" w:name="_Toc27779"/>
      <w:r>
        <w:rPr>
          <w:rFonts w:hint="eastAsia" w:ascii="仿宋_GB2312" w:eastAsia="仿宋_GB2312" w:cs="黑体"/>
          <w:b/>
          <w:bCs/>
          <w:sz w:val="32"/>
          <w:szCs w:val="32"/>
          <w:highlight w:val="none"/>
        </w:rPr>
        <w:t>（二）预算编列质量欠佳，项目调增比例过高</w:t>
      </w:r>
      <w:bookmarkEnd w:id="48"/>
      <w:bookmarkEnd w:id="49"/>
      <w:bookmarkEnd w:id="50"/>
    </w:p>
    <w:p>
      <w:pPr>
        <w:keepNext w:val="0"/>
        <w:keepLines w:val="0"/>
        <w:pageBreakBefore w:val="0"/>
        <w:kinsoku/>
        <w:wordWrap/>
        <w:overflowPunct/>
        <w:topLinePunct w:val="0"/>
        <w:autoSpaceDE/>
        <w:autoSpaceDN/>
        <w:bidi w:val="0"/>
        <w:adjustRightInd/>
        <w:snapToGrid/>
        <w:spacing w:line="580" w:lineRule="exact"/>
        <w:ind w:firstLine="640" w:firstLineChars="200"/>
        <w:jc w:val="both"/>
        <w:rPr>
          <w:rFonts w:hint="eastAsia" w:ascii="仿宋_GB2312" w:eastAsia="仿宋_GB2312" w:cs="仿宋"/>
          <w:sz w:val="32"/>
          <w:szCs w:val="32"/>
          <w:highlight w:val="none"/>
        </w:rPr>
      </w:pPr>
      <w:r>
        <w:rPr>
          <w:rFonts w:hint="eastAsia" w:ascii="仿宋_GB2312" w:eastAsia="仿宋_GB2312" w:cs="仿宋"/>
          <w:sz w:val="32"/>
          <w:szCs w:val="32"/>
          <w:highlight w:val="none"/>
          <w:lang w:eastAsia="zh-CN"/>
        </w:rPr>
        <w:t>市外事和商务局</w:t>
      </w:r>
      <w:r>
        <w:rPr>
          <w:rFonts w:hint="eastAsia" w:ascii="仿宋_GB2312" w:eastAsia="仿宋_GB2312" w:cs="Times New Roman"/>
          <w:sz w:val="32"/>
          <w:szCs w:val="32"/>
          <w:highlight w:val="none"/>
        </w:rPr>
        <w:t>2021</w:t>
      </w:r>
      <w:r>
        <w:rPr>
          <w:rFonts w:hint="eastAsia" w:ascii="仿宋_GB2312" w:eastAsia="仿宋_GB2312" w:cs="仿宋"/>
          <w:sz w:val="32"/>
          <w:szCs w:val="32"/>
          <w:highlight w:val="none"/>
        </w:rPr>
        <w:t>年年初预算金额为</w:t>
      </w:r>
      <w:r>
        <w:rPr>
          <w:rFonts w:hint="eastAsia" w:ascii="仿宋_GB2312" w:eastAsia="仿宋_GB2312" w:cs="Times New Roman"/>
          <w:sz w:val="32"/>
          <w:szCs w:val="32"/>
          <w:highlight w:val="none"/>
        </w:rPr>
        <w:t>3,706.93</w:t>
      </w:r>
      <w:r>
        <w:rPr>
          <w:rFonts w:hint="eastAsia" w:ascii="仿宋_GB2312" w:eastAsia="仿宋_GB2312" w:cs="仿宋"/>
          <w:sz w:val="32"/>
          <w:szCs w:val="32"/>
          <w:highlight w:val="none"/>
        </w:rPr>
        <w:t>万元，调整后预算金额为</w:t>
      </w:r>
      <w:r>
        <w:rPr>
          <w:rFonts w:hint="eastAsia" w:ascii="仿宋_GB2312" w:eastAsia="仿宋_GB2312" w:cs="Times New Roman"/>
          <w:sz w:val="32"/>
          <w:szCs w:val="32"/>
          <w:highlight w:val="none"/>
        </w:rPr>
        <w:t>5,085.67万</w:t>
      </w:r>
      <w:r>
        <w:rPr>
          <w:rFonts w:hint="eastAsia" w:ascii="仿宋_GB2312" w:eastAsia="仿宋_GB2312" w:cs="仿宋"/>
          <w:sz w:val="32"/>
          <w:szCs w:val="32"/>
          <w:highlight w:val="none"/>
        </w:rPr>
        <w:t>元，预算调增率为</w:t>
      </w:r>
      <w:r>
        <w:rPr>
          <w:rFonts w:hint="eastAsia" w:ascii="仿宋_GB2312" w:eastAsia="仿宋_GB2312" w:cs="Times New Roman"/>
          <w:sz w:val="32"/>
          <w:szCs w:val="32"/>
          <w:highlight w:val="none"/>
        </w:rPr>
        <w:t>37.19</w:t>
      </w:r>
      <w:r>
        <w:rPr>
          <w:rFonts w:hint="eastAsia" w:ascii="仿宋_GB2312" w:eastAsia="仿宋_GB2312" w:cs="仿宋"/>
          <w:sz w:val="32"/>
          <w:szCs w:val="32"/>
          <w:highlight w:val="none"/>
        </w:rPr>
        <w:t>%。其中</w:t>
      </w:r>
      <w:r>
        <w:rPr>
          <w:rFonts w:hint="eastAsia" w:ascii="仿宋_GB2312" w:eastAsia="仿宋_GB2312" w:cs="Times New Roman"/>
          <w:sz w:val="32"/>
          <w:szCs w:val="32"/>
          <w:highlight w:val="none"/>
        </w:rPr>
        <w:t>项目预算调增1412.70万元，调增176.68%。过多的调整预算既不利于预算项目的正常开展，也不利于发挥财政资金的资金效益。</w:t>
      </w:r>
    </w:p>
    <w:p>
      <w:pPr>
        <w:keepNext w:val="0"/>
        <w:keepLines w:val="0"/>
        <w:pageBreakBefore w:val="0"/>
        <w:kinsoku/>
        <w:wordWrap/>
        <w:overflowPunct/>
        <w:topLinePunct w:val="0"/>
        <w:autoSpaceDE/>
        <w:autoSpaceDN/>
        <w:bidi w:val="0"/>
        <w:adjustRightInd/>
        <w:snapToGrid/>
        <w:spacing w:line="580" w:lineRule="exact"/>
        <w:ind w:firstLine="643" w:firstLineChars="200"/>
        <w:jc w:val="both"/>
        <w:outlineLvl w:val="1"/>
        <w:rPr>
          <w:rFonts w:hint="eastAsia" w:ascii="仿宋_GB2312" w:eastAsia="仿宋_GB2312" w:cs="黑体"/>
          <w:b/>
          <w:bCs/>
          <w:sz w:val="32"/>
          <w:szCs w:val="32"/>
        </w:rPr>
      </w:pPr>
      <w:bookmarkStart w:id="51" w:name="_Toc671"/>
      <w:bookmarkStart w:id="52" w:name="_Toc21297"/>
      <w:bookmarkStart w:id="53" w:name="_Toc11797"/>
      <w:r>
        <w:rPr>
          <w:rFonts w:hint="eastAsia" w:ascii="仿宋_GB2312" w:eastAsia="仿宋_GB2312" w:cs="黑体"/>
          <w:b/>
          <w:bCs/>
          <w:sz w:val="32"/>
          <w:szCs w:val="32"/>
        </w:rPr>
        <w:t>（三）肉菜追溯体系</w:t>
      </w:r>
      <w:r>
        <w:rPr>
          <w:rFonts w:hint="eastAsia" w:ascii="仿宋_GB2312" w:eastAsia="仿宋_GB2312" w:cs="黑体"/>
          <w:b/>
          <w:bCs/>
          <w:sz w:val="32"/>
          <w:szCs w:val="32"/>
          <w:lang w:val="en-US" w:eastAsia="zh-CN"/>
        </w:rPr>
        <w:t>未产生实效</w:t>
      </w:r>
      <w:r>
        <w:rPr>
          <w:rFonts w:hint="eastAsia" w:ascii="仿宋_GB2312" w:eastAsia="仿宋_GB2312" w:cs="黑体"/>
          <w:b/>
          <w:bCs/>
          <w:sz w:val="32"/>
          <w:szCs w:val="32"/>
        </w:rPr>
        <w:t>，</w:t>
      </w:r>
      <w:r>
        <w:rPr>
          <w:rFonts w:hint="eastAsia" w:ascii="仿宋_GB2312" w:eastAsia="仿宋_GB2312" w:cs="黑体"/>
          <w:b/>
          <w:bCs/>
          <w:sz w:val="32"/>
          <w:szCs w:val="32"/>
          <w:lang w:val="en-US" w:eastAsia="zh-CN"/>
        </w:rPr>
        <w:t>后续应用堪忧</w:t>
      </w:r>
      <w:bookmarkEnd w:id="51"/>
      <w:bookmarkEnd w:id="52"/>
      <w:bookmarkEnd w:id="53"/>
    </w:p>
    <w:p>
      <w:pPr>
        <w:pStyle w:val="16"/>
        <w:keepNext w:val="0"/>
        <w:keepLines w:val="0"/>
        <w:pageBreakBefore w:val="0"/>
        <w:kinsoku/>
        <w:wordWrap/>
        <w:overflowPunct/>
        <w:topLinePunct w:val="0"/>
        <w:autoSpaceDE/>
        <w:autoSpaceDN/>
        <w:bidi w:val="0"/>
        <w:adjustRightInd/>
        <w:snapToGrid/>
        <w:spacing w:line="580" w:lineRule="exact"/>
        <w:jc w:val="both"/>
        <w:rPr>
          <w:rFonts w:hint="eastAsia" w:ascii="仿宋_GB2312" w:eastAsia="仿宋_GB2312" w:cs="仿宋"/>
          <w:sz w:val="32"/>
          <w:szCs w:val="32"/>
        </w:rPr>
      </w:pPr>
      <w:r>
        <w:rPr>
          <w:rFonts w:hint="eastAsia" w:ascii="仿宋_GB2312" w:eastAsia="仿宋_GB2312" w:cs="仿宋"/>
          <w:sz w:val="32"/>
          <w:szCs w:val="32"/>
        </w:rPr>
        <w:t>通过对</w:t>
      </w:r>
      <w:r>
        <w:rPr>
          <w:rFonts w:hint="eastAsia" w:ascii="仿宋_GB2312" w:eastAsia="仿宋_GB2312" w:cs="仿宋"/>
          <w:sz w:val="32"/>
          <w:szCs w:val="32"/>
          <w:lang w:eastAsia="zh-CN"/>
        </w:rPr>
        <w:t>市外事和商务局</w:t>
      </w:r>
      <w:r>
        <w:rPr>
          <w:rFonts w:hint="eastAsia" w:ascii="仿宋_GB2312" w:eastAsia="仿宋_GB2312" w:cs="仿宋"/>
          <w:sz w:val="32"/>
          <w:szCs w:val="32"/>
        </w:rPr>
        <w:t>相关科室访谈及调查，发现肉菜追溯体系存在以下问题：</w:t>
      </w:r>
      <w:bookmarkStart w:id="77" w:name="_GoBack"/>
      <w:bookmarkEnd w:id="77"/>
    </w:p>
    <w:p>
      <w:pPr>
        <w:pStyle w:val="16"/>
        <w:keepNext w:val="0"/>
        <w:keepLines w:val="0"/>
        <w:pageBreakBefore w:val="0"/>
        <w:kinsoku/>
        <w:wordWrap/>
        <w:overflowPunct/>
        <w:topLinePunct w:val="0"/>
        <w:autoSpaceDE/>
        <w:autoSpaceDN/>
        <w:bidi w:val="0"/>
        <w:adjustRightInd/>
        <w:snapToGrid/>
        <w:spacing w:line="580" w:lineRule="exact"/>
        <w:jc w:val="both"/>
        <w:rPr>
          <w:rFonts w:hint="eastAsia" w:ascii="仿宋_GB2312" w:eastAsia="仿宋_GB2312" w:cs="仿宋"/>
          <w:sz w:val="32"/>
          <w:szCs w:val="32"/>
        </w:rPr>
      </w:pPr>
      <w:r>
        <w:rPr>
          <w:rFonts w:hint="eastAsia" w:ascii="仿宋_GB2312" w:eastAsia="仿宋_GB2312" w:cs="仿宋"/>
          <w:sz w:val="32"/>
          <w:szCs w:val="32"/>
        </w:rPr>
        <w:t>1、覆盖点面少，未能覆盖秦皇岛市范围内</w:t>
      </w:r>
      <w:r>
        <w:rPr>
          <w:rFonts w:hint="eastAsia" w:ascii="仿宋_GB2312" w:eastAsia="仿宋_GB2312" w:cs="仿宋"/>
          <w:sz w:val="32"/>
          <w:szCs w:val="32"/>
          <w:lang w:val="en-US" w:eastAsia="zh-CN"/>
        </w:rPr>
        <w:t>主要</w:t>
      </w:r>
      <w:r>
        <w:rPr>
          <w:rFonts w:hint="eastAsia" w:ascii="仿宋_GB2312" w:eastAsia="仿宋_GB2312" w:cs="仿宋"/>
          <w:sz w:val="32"/>
          <w:szCs w:val="32"/>
        </w:rPr>
        <w:t>的肉菜企业、农贸市场、批发市场等节点；</w:t>
      </w:r>
      <w:r>
        <w:rPr>
          <w:rFonts w:hint="eastAsia" w:ascii="仿宋_GB2312" w:eastAsia="仿宋_GB2312" w:cs="仿宋"/>
          <w:sz w:val="32"/>
          <w:szCs w:val="32"/>
          <w:lang w:val="en-US" w:eastAsia="zh-CN"/>
        </w:rPr>
        <w:t>存在</w:t>
      </w:r>
      <w:r>
        <w:rPr>
          <w:rFonts w:hint="eastAsia" w:ascii="仿宋_GB2312" w:eastAsia="仿宋_GB2312" w:cs="仿宋"/>
          <w:sz w:val="32"/>
          <w:szCs w:val="32"/>
        </w:rPr>
        <w:t>已有追溯节点倒闭的状态，</w:t>
      </w:r>
      <w:r>
        <w:rPr>
          <w:rFonts w:hint="eastAsia" w:ascii="仿宋_GB2312" w:eastAsia="仿宋_GB2312" w:cs="仿宋"/>
          <w:sz w:val="32"/>
          <w:szCs w:val="32"/>
          <w:lang w:val="en-US" w:eastAsia="zh-CN"/>
        </w:rPr>
        <w:t>从项目实施之初的</w:t>
      </w:r>
      <w:r>
        <w:rPr>
          <w:rFonts w:hint="eastAsia" w:ascii="仿宋_GB2312" w:eastAsia="仿宋_GB2312" w:cs="Times New Roman"/>
          <w:sz w:val="32"/>
          <w:szCs w:val="32"/>
          <w:lang w:val="en-US" w:eastAsia="zh-CN"/>
        </w:rPr>
        <w:t>256</w:t>
      </w:r>
      <w:r>
        <w:rPr>
          <w:rFonts w:hint="eastAsia" w:ascii="仿宋_GB2312" w:eastAsia="仿宋_GB2312" w:cs="Times New Roman"/>
          <w:sz w:val="32"/>
          <w:szCs w:val="32"/>
        </w:rPr>
        <w:t>个节点</w:t>
      </w:r>
      <w:r>
        <w:rPr>
          <w:rFonts w:hint="eastAsia" w:ascii="仿宋_GB2312" w:eastAsia="仿宋_GB2312" w:cs="Times New Roman"/>
          <w:sz w:val="32"/>
          <w:szCs w:val="32"/>
          <w:lang w:val="en-US" w:eastAsia="zh-CN"/>
        </w:rPr>
        <w:t>减少</w:t>
      </w:r>
      <w:r>
        <w:rPr>
          <w:rFonts w:hint="eastAsia" w:ascii="仿宋_GB2312" w:eastAsia="仿宋_GB2312" w:cs="Times New Roman"/>
          <w:sz w:val="32"/>
          <w:szCs w:val="32"/>
        </w:rPr>
        <w:t>到现在的129个</w:t>
      </w:r>
      <w:r>
        <w:rPr>
          <w:rFonts w:hint="eastAsia" w:ascii="仿宋_GB2312" w:eastAsia="仿宋_GB2312" w:cs="仿宋"/>
          <w:sz w:val="32"/>
          <w:szCs w:val="32"/>
        </w:rPr>
        <w:t>节点</w:t>
      </w:r>
      <w:r>
        <w:rPr>
          <w:rFonts w:hint="eastAsia" w:ascii="仿宋_GB2312" w:eastAsia="仿宋_GB2312" w:cs="仿宋"/>
          <w:sz w:val="32"/>
          <w:szCs w:val="32"/>
          <w:lang w:eastAsia="zh-CN"/>
        </w:rPr>
        <w:t>，</w:t>
      </w:r>
      <w:r>
        <w:rPr>
          <w:rFonts w:hint="eastAsia" w:ascii="仿宋_GB2312" w:eastAsia="仿宋_GB2312" w:cs="仿宋"/>
          <w:sz w:val="32"/>
          <w:szCs w:val="32"/>
          <w:lang w:val="en-US" w:eastAsia="zh-CN"/>
        </w:rPr>
        <w:t>减少比例将近</w:t>
      </w:r>
      <w:r>
        <w:rPr>
          <w:rFonts w:hint="eastAsia" w:ascii="仿宋_GB2312" w:eastAsia="仿宋_GB2312" w:cs="Times New Roman"/>
          <w:sz w:val="32"/>
          <w:szCs w:val="32"/>
          <w:lang w:val="en-US" w:eastAsia="zh-CN"/>
        </w:rPr>
        <w:t>50</w:t>
      </w:r>
      <w:r>
        <w:rPr>
          <w:rFonts w:hint="eastAsia" w:ascii="仿宋_GB2312" w:eastAsia="仿宋_GB2312" w:cs="仿宋"/>
          <w:sz w:val="32"/>
          <w:szCs w:val="32"/>
          <w:lang w:val="en-US" w:eastAsia="zh-CN"/>
        </w:rPr>
        <w:t>%</w:t>
      </w:r>
      <w:r>
        <w:rPr>
          <w:rFonts w:hint="eastAsia" w:ascii="仿宋_GB2312" w:eastAsia="仿宋_GB2312" w:cs="仿宋"/>
          <w:sz w:val="32"/>
          <w:szCs w:val="32"/>
        </w:rPr>
        <w:t>；</w:t>
      </w:r>
    </w:p>
    <w:p>
      <w:pPr>
        <w:pStyle w:val="16"/>
        <w:keepNext w:val="0"/>
        <w:keepLines w:val="0"/>
        <w:pageBreakBefore w:val="0"/>
        <w:kinsoku/>
        <w:wordWrap/>
        <w:overflowPunct/>
        <w:topLinePunct w:val="0"/>
        <w:autoSpaceDE/>
        <w:autoSpaceDN/>
        <w:bidi w:val="0"/>
        <w:adjustRightInd/>
        <w:snapToGrid/>
        <w:spacing w:line="580" w:lineRule="exact"/>
        <w:jc w:val="both"/>
        <w:rPr>
          <w:rFonts w:hint="eastAsia" w:ascii="仿宋_GB2312" w:eastAsia="仿宋_GB2312" w:cs="仿宋"/>
          <w:sz w:val="32"/>
          <w:szCs w:val="32"/>
        </w:rPr>
      </w:pPr>
      <w:r>
        <w:rPr>
          <w:rFonts w:hint="eastAsia" w:ascii="仿宋_GB2312" w:eastAsia="仿宋_GB2312" w:cs="仿宋"/>
          <w:sz w:val="32"/>
          <w:szCs w:val="32"/>
        </w:rPr>
        <w:t>2、自</w:t>
      </w:r>
      <w:r>
        <w:rPr>
          <w:rFonts w:hint="eastAsia" w:ascii="仿宋_GB2312" w:eastAsia="仿宋_GB2312" w:cs="Times New Roman"/>
          <w:sz w:val="32"/>
          <w:szCs w:val="32"/>
        </w:rPr>
        <w:t>2013</w:t>
      </w:r>
      <w:r>
        <w:rPr>
          <w:rFonts w:hint="eastAsia" w:ascii="仿宋_GB2312" w:eastAsia="仿宋_GB2312" w:cs="仿宋"/>
          <w:sz w:val="32"/>
          <w:szCs w:val="32"/>
        </w:rPr>
        <w:t>年项目启动，</w:t>
      </w:r>
      <w:r>
        <w:rPr>
          <w:rFonts w:hint="eastAsia" w:ascii="仿宋_GB2312" w:eastAsia="仿宋_GB2312" w:cs="Times New Roman"/>
          <w:sz w:val="32"/>
          <w:szCs w:val="32"/>
        </w:rPr>
        <w:t>2015年</w:t>
      </w:r>
      <w:r>
        <w:rPr>
          <w:rFonts w:hint="eastAsia" w:ascii="仿宋_GB2312" w:eastAsia="仿宋_GB2312" w:cs="仿宋"/>
          <w:sz w:val="32"/>
          <w:szCs w:val="32"/>
        </w:rPr>
        <w:t>通过验收以来，系统及设备未能得到技术更新，设备及系统已显陈旧；尚未对系统开展大数据分析，在消费信息展示、量价及来源分析等方面也未对追溯数据进行发掘和利用；</w:t>
      </w:r>
    </w:p>
    <w:p>
      <w:pPr>
        <w:pStyle w:val="16"/>
        <w:keepNext w:val="0"/>
        <w:keepLines w:val="0"/>
        <w:pageBreakBefore w:val="0"/>
        <w:kinsoku/>
        <w:wordWrap/>
        <w:overflowPunct/>
        <w:topLinePunct w:val="0"/>
        <w:autoSpaceDE/>
        <w:autoSpaceDN/>
        <w:bidi w:val="0"/>
        <w:adjustRightInd/>
        <w:snapToGrid/>
        <w:spacing w:line="580" w:lineRule="exact"/>
        <w:jc w:val="both"/>
        <w:rPr>
          <w:rFonts w:hint="eastAsia" w:ascii="仿宋_GB2312" w:eastAsia="仿宋_GB2312" w:cs="仿宋"/>
          <w:sz w:val="32"/>
          <w:szCs w:val="32"/>
          <w:lang w:val="en-US" w:eastAsia="zh-CN"/>
        </w:rPr>
      </w:pPr>
      <w:r>
        <w:rPr>
          <w:rFonts w:hint="eastAsia" w:ascii="仿宋_GB2312" w:eastAsia="仿宋_GB2312" w:cs="仿宋"/>
          <w:sz w:val="32"/>
          <w:szCs w:val="32"/>
        </w:rPr>
        <w:t>3、肉菜流通追溯体系无法追溯肉菜前端信息，即无法追溯肉菜在生产环节至系统申报前是否存在问题，仅可以追溯节点企业申报后至消费者购买之间的流通信息</w:t>
      </w:r>
      <w:r>
        <w:rPr>
          <w:rFonts w:hint="eastAsia" w:ascii="仿宋_GB2312" w:eastAsia="仿宋_GB2312" w:cs="仿宋"/>
          <w:sz w:val="32"/>
          <w:szCs w:val="32"/>
          <w:lang w:eastAsia="zh-CN"/>
        </w:rPr>
        <w:t>。</w:t>
      </w:r>
      <w:r>
        <w:rPr>
          <w:rFonts w:hint="eastAsia" w:ascii="仿宋_GB2312" w:eastAsia="仿宋_GB2312" w:cs="仿宋"/>
          <w:sz w:val="32"/>
          <w:szCs w:val="32"/>
          <w:lang w:val="en-US" w:eastAsia="zh-CN"/>
        </w:rPr>
        <w:t>无二维码查询追溯信息，不便于公众查询，且未在主要流通场所进行宣传，公众知晓程度很低；</w:t>
      </w:r>
    </w:p>
    <w:p>
      <w:pPr>
        <w:pStyle w:val="16"/>
        <w:keepNext w:val="0"/>
        <w:keepLines w:val="0"/>
        <w:pageBreakBefore w:val="0"/>
        <w:kinsoku/>
        <w:wordWrap/>
        <w:overflowPunct/>
        <w:topLinePunct w:val="0"/>
        <w:autoSpaceDE/>
        <w:autoSpaceDN/>
        <w:bidi w:val="0"/>
        <w:adjustRightInd/>
        <w:snapToGrid/>
        <w:spacing w:line="580" w:lineRule="exact"/>
        <w:jc w:val="both"/>
        <w:rPr>
          <w:rFonts w:hint="eastAsia" w:ascii="仿宋_GB2312" w:eastAsia="仿宋_GB2312" w:cs="仿宋"/>
          <w:sz w:val="32"/>
          <w:szCs w:val="32"/>
          <w:lang w:eastAsia="zh-CN"/>
        </w:rPr>
      </w:pPr>
      <w:r>
        <w:rPr>
          <w:rFonts w:hint="eastAsia" w:ascii="仿宋_GB2312" w:eastAsia="仿宋_GB2312" w:cs="仿宋"/>
          <w:sz w:val="32"/>
          <w:szCs w:val="32"/>
        </w:rPr>
        <w:t>4、法规、制度不健全。从试点至今，河北省及秦皇岛市尚未对肉类蔬菜流通追溯体系在政策规范上颁布规范性文件；在数据采集上，仅依靠宣传，敦促节点企业自主上报肉菜信息数据，无法保障上传数据的真实性、完整性、可靠性</w:t>
      </w:r>
      <w:r>
        <w:rPr>
          <w:rFonts w:hint="eastAsia" w:ascii="仿宋_GB2312" w:eastAsia="仿宋_GB2312" w:cs="仿宋"/>
          <w:sz w:val="32"/>
          <w:szCs w:val="32"/>
          <w:lang w:eastAsia="zh-CN"/>
        </w:rPr>
        <w:t>；</w:t>
      </w:r>
    </w:p>
    <w:p>
      <w:pPr>
        <w:pStyle w:val="16"/>
        <w:keepNext w:val="0"/>
        <w:keepLines w:val="0"/>
        <w:pageBreakBefore w:val="0"/>
        <w:kinsoku/>
        <w:wordWrap/>
        <w:overflowPunct/>
        <w:topLinePunct w:val="0"/>
        <w:autoSpaceDE/>
        <w:autoSpaceDN/>
        <w:bidi w:val="0"/>
        <w:adjustRightInd/>
        <w:snapToGrid/>
        <w:spacing w:line="580" w:lineRule="exact"/>
        <w:jc w:val="both"/>
        <w:rPr>
          <w:rFonts w:hint="eastAsia" w:ascii="仿宋_GB2312" w:eastAsia="仿宋_GB2312" w:cs="仿宋"/>
          <w:sz w:val="32"/>
          <w:szCs w:val="32"/>
          <w:lang w:val="en-US" w:eastAsia="zh-CN"/>
        </w:rPr>
      </w:pPr>
      <w:r>
        <w:rPr>
          <w:rFonts w:hint="eastAsia" w:ascii="仿宋_GB2312" w:eastAsia="仿宋_GB2312" w:cs="仿宋"/>
          <w:sz w:val="32"/>
          <w:szCs w:val="32"/>
          <w:lang w:val="en-US" w:eastAsia="zh-CN"/>
        </w:rPr>
        <w:t>5、肉菜追溯体系未进行有效应用，在“秦皇岛市肉类蔬菜流通追溯管理平台”上，仅查到</w:t>
      </w:r>
      <w:r>
        <w:rPr>
          <w:rFonts w:hint="eastAsia" w:ascii="仿宋_GB2312" w:eastAsia="仿宋_GB2312" w:cs="Times New Roman"/>
          <w:sz w:val="32"/>
          <w:szCs w:val="32"/>
          <w:lang w:val="en-US" w:eastAsia="zh-CN"/>
        </w:rPr>
        <w:t>2016</w:t>
      </w:r>
      <w:r>
        <w:rPr>
          <w:rFonts w:hint="eastAsia" w:ascii="仿宋_GB2312" w:eastAsia="仿宋_GB2312" w:cs="仿宋"/>
          <w:sz w:val="32"/>
          <w:szCs w:val="32"/>
          <w:lang w:val="en-US" w:eastAsia="zh-CN"/>
        </w:rPr>
        <w:t>年</w:t>
      </w:r>
      <w:r>
        <w:rPr>
          <w:rFonts w:hint="eastAsia" w:ascii="仿宋_GB2312" w:eastAsia="仿宋_GB2312" w:cs="Times New Roman"/>
          <w:sz w:val="32"/>
          <w:szCs w:val="32"/>
          <w:lang w:val="en-US" w:eastAsia="zh-CN"/>
        </w:rPr>
        <w:t>7</w:t>
      </w:r>
      <w:r>
        <w:rPr>
          <w:rFonts w:hint="eastAsia" w:ascii="仿宋_GB2312" w:eastAsia="仿宋_GB2312" w:cs="仿宋"/>
          <w:sz w:val="32"/>
          <w:szCs w:val="32"/>
          <w:lang w:val="en-US" w:eastAsia="zh-CN"/>
        </w:rPr>
        <w:t>月发布的一条应急事件预警，</w:t>
      </w:r>
      <w:r>
        <w:rPr>
          <w:rFonts w:hint="eastAsia" w:ascii="仿宋_GB2312" w:eastAsia="仿宋_GB2312" w:cs="Times New Roman"/>
          <w:sz w:val="32"/>
          <w:szCs w:val="32"/>
          <w:lang w:val="en-US" w:eastAsia="zh-CN"/>
        </w:rPr>
        <w:t>之后6年</w:t>
      </w:r>
      <w:r>
        <w:rPr>
          <w:rFonts w:hint="eastAsia" w:ascii="仿宋_GB2312" w:eastAsia="仿宋_GB2312" w:cs="仿宋"/>
          <w:sz w:val="32"/>
          <w:szCs w:val="32"/>
          <w:lang w:val="en-US" w:eastAsia="zh-CN"/>
        </w:rPr>
        <w:t>间，管理平台未发布任何应急预警信息。在遏制私屠滥宰和销售私宰肉等违法行为、维护消费者权益方面尚未发挥应有作用。</w:t>
      </w:r>
    </w:p>
    <w:p>
      <w:pPr>
        <w:keepNext w:val="0"/>
        <w:keepLines w:val="0"/>
        <w:pageBreakBefore w:val="0"/>
        <w:kinsoku/>
        <w:wordWrap/>
        <w:overflowPunct/>
        <w:topLinePunct w:val="0"/>
        <w:autoSpaceDE/>
        <w:autoSpaceDN/>
        <w:bidi w:val="0"/>
        <w:adjustRightInd/>
        <w:snapToGrid/>
        <w:spacing w:line="580" w:lineRule="exact"/>
        <w:ind w:firstLine="643" w:firstLineChars="200"/>
        <w:jc w:val="both"/>
        <w:outlineLvl w:val="1"/>
        <w:rPr>
          <w:rFonts w:hint="eastAsia" w:ascii="仿宋_GB2312" w:eastAsia="仿宋_GB2312" w:cs="黑体"/>
          <w:b/>
          <w:bCs/>
          <w:sz w:val="32"/>
          <w:szCs w:val="32"/>
        </w:rPr>
      </w:pPr>
      <w:bookmarkStart w:id="54" w:name="_Toc27284"/>
      <w:bookmarkStart w:id="55" w:name="_Toc5971"/>
      <w:bookmarkStart w:id="56" w:name="_Toc27918"/>
      <w:r>
        <w:rPr>
          <w:rFonts w:hint="eastAsia" w:ascii="仿宋_GB2312" w:eastAsia="仿宋_GB2312" w:cs="黑体"/>
          <w:b/>
          <w:bCs/>
          <w:sz w:val="32"/>
          <w:szCs w:val="32"/>
        </w:rPr>
        <w:t>（四）成品油市场网络监管平台</w:t>
      </w:r>
      <w:r>
        <w:rPr>
          <w:rFonts w:hint="eastAsia" w:ascii="仿宋_GB2312" w:eastAsia="仿宋_GB2312" w:cs="黑体"/>
          <w:b/>
          <w:bCs/>
          <w:sz w:val="32"/>
          <w:szCs w:val="32"/>
          <w:lang w:val="en-US" w:eastAsia="zh-CN"/>
        </w:rPr>
        <w:t>调研不充分</w:t>
      </w:r>
      <w:r>
        <w:rPr>
          <w:rFonts w:hint="eastAsia" w:ascii="仿宋_GB2312" w:eastAsia="仿宋_GB2312" w:cs="黑体"/>
          <w:b/>
          <w:bCs/>
          <w:sz w:val="32"/>
          <w:szCs w:val="32"/>
        </w:rPr>
        <w:t>，</w:t>
      </w:r>
      <w:r>
        <w:rPr>
          <w:rFonts w:hint="eastAsia" w:ascii="仿宋_GB2312" w:eastAsia="仿宋_GB2312" w:cs="黑体"/>
          <w:b/>
          <w:bCs/>
          <w:sz w:val="32"/>
          <w:szCs w:val="32"/>
          <w:lang w:val="en-US" w:eastAsia="zh-CN"/>
        </w:rPr>
        <w:t>被</w:t>
      </w:r>
      <w:bookmarkEnd w:id="54"/>
      <w:bookmarkEnd w:id="55"/>
      <w:r>
        <w:rPr>
          <w:rFonts w:hint="eastAsia" w:ascii="仿宋_GB2312" w:eastAsia="仿宋_GB2312" w:cs="黑体"/>
          <w:b/>
          <w:bCs/>
          <w:sz w:val="32"/>
          <w:szCs w:val="32"/>
          <w:lang w:val="en-US" w:eastAsia="zh-CN"/>
        </w:rPr>
        <w:t>限期拆除</w:t>
      </w:r>
      <w:bookmarkEnd w:id="56"/>
    </w:p>
    <w:p>
      <w:pPr>
        <w:pStyle w:val="16"/>
        <w:keepNext w:val="0"/>
        <w:keepLines w:val="0"/>
        <w:pageBreakBefore w:val="0"/>
        <w:kinsoku/>
        <w:wordWrap/>
        <w:overflowPunct/>
        <w:topLinePunct w:val="0"/>
        <w:autoSpaceDE/>
        <w:autoSpaceDN/>
        <w:bidi w:val="0"/>
        <w:adjustRightInd/>
        <w:snapToGrid/>
        <w:spacing w:line="580" w:lineRule="exact"/>
        <w:jc w:val="both"/>
        <w:rPr>
          <w:rFonts w:hint="eastAsia" w:ascii="仿宋_GB2312" w:eastAsia="仿宋_GB2312" w:cs="仿宋"/>
          <w:sz w:val="32"/>
          <w:szCs w:val="32"/>
        </w:rPr>
      </w:pPr>
      <w:r>
        <w:rPr>
          <w:rFonts w:hint="eastAsia" w:ascii="仿宋_GB2312" w:eastAsia="仿宋_GB2312" w:cs="仿宋"/>
          <w:sz w:val="32"/>
          <w:szCs w:val="32"/>
        </w:rPr>
        <w:t>由</w:t>
      </w:r>
      <w:r>
        <w:rPr>
          <w:rFonts w:hint="eastAsia" w:ascii="仿宋_GB2312" w:eastAsia="仿宋_GB2312" w:cs="仿宋"/>
          <w:sz w:val="32"/>
          <w:szCs w:val="32"/>
          <w:lang w:eastAsia="zh-CN"/>
        </w:rPr>
        <w:t>市外事和商务局</w:t>
      </w:r>
      <w:r>
        <w:rPr>
          <w:rFonts w:hint="eastAsia" w:ascii="仿宋_GB2312" w:eastAsia="仿宋_GB2312" w:cs="仿宋"/>
          <w:sz w:val="32"/>
          <w:szCs w:val="32"/>
        </w:rPr>
        <w:t>牵头负责推进成品油市场网络监管平台的建设，项目合同总价款</w:t>
      </w:r>
      <w:r>
        <w:rPr>
          <w:rFonts w:hint="eastAsia" w:ascii="仿宋_GB2312" w:eastAsia="仿宋_GB2312" w:cs="Times New Roman"/>
          <w:sz w:val="32"/>
          <w:szCs w:val="32"/>
        </w:rPr>
        <w:t>1176.752</w:t>
      </w:r>
      <w:r>
        <w:rPr>
          <w:rFonts w:hint="eastAsia" w:ascii="仿宋_GB2312" w:eastAsia="仿宋_GB2312" w:cs="仿宋"/>
          <w:sz w:val="32"/>
          <w:szCs w:val="32"/>
        </w:rPr>
        <w:t>万元，截至</w:t>
      </w:r>
      <w:r>
        <w:rPr>
          <w:rFonts w:hint="eastAsia" w:ascii="仿宋_GB2312" w:eastAsia="仿宋_GB2312" w:cs="Times New Roman"/>
          <w:sz w:val="32"/>
          <w:szCs w:val="32"/>
        </w:rPr>
        <w:t>2021年7月16</w:t>
      </w:r>
      <w:r>
        <w:rPr>
          <w:rFonts w:hint="eastAsia" w:ascii="仿宋_GB2312" w:eastAsia="仿宋_GB2312" w:cs="仿宋"/>
          <w:sz w:val="32"/>
          <w:szCs w:val="32"/>
        </w:rPr>
        <w:t>日，全市共安装民营加油站</w:t>
      </w:r>
      <w:r>
        <w:rPr>
          <w:rFonts w:hint="eastAsia" w:ascii="仿宋_GB2312" w:eastAsia="仿宋_GB2312" w:cs="Times New Roman"/>
          <w:sz w:val="32"/>
          <w:szCs w:val="32"/>
        </w:rPr>
        <w:t>159</w:t>
      </w:r>
      <w:r>
        <w:rPr>
          <w:rFonts w:hint="eastAsia" w:ascii="仿宋_GB2312" w:eastAsia="仿宋_GB2312" w:cs="仿宋"/>
          <w:sz w:val="32"/>
          <w:szCs w:val="32"/>
        </w:rPr>
        <w:t>座，除青龙县（</w:t>
      </w:r>
      <w:r>
        <w:rPr>
          <w:rFonts w:hint="eastAsia" w:ascii="仿宋_GB2312" w:eastAsia="仿宋_GB2312" w:cs="Times New Roman"/>
          <w:sz w:val="32"/>
          <w:szCs w:val="32"/>
        </w:rPr>
        <w:t>93</w:t>
      </w:r>
      <w:r>
        <w:rPr>
          <w:rFonts w:hint="eastAsia" w:ascii="仿宋_GB2312" w:eastAsia="仿宋_GB2312" w:cs="仿宋"/>
          <w:sz w:val="32"/>
          <w:szCs w:val="32"/>
        </w:rPr>
        <w:t>家）外所有县区的民营加油站已全部安装完毕。</w:t>
      </w:r>
      <w:r>
        <w:rPr>
          <w:rFonts w:hint="eastAsia" w:ascii="仿宋_GB2312" w:eastAsia="仿宋_GB2312" w:cs="Times New Roman"/>
          <w:sz w:val="32"/>
          <w:szCs w:val="32"/>
        </w:rPr>
        <w:t>2021年7月8</w:t>
      </w:r>
      <w:r>
        <w:rPr>
          <w:rFonts w:hint="eastAsia" w:ascii="仿宋_GB2312" w:eastAsia="仿宋_GB2312" w:cs="仿宋"/>
          <w:sz w:val="32"/>
          <w:szCs w:val="32"/>
        </w:rPr>
        <w:t>日，国家市场监督管理总局办公厅对江苏省市场监管局《关于在燃油加油机上安装数据采集器有关情况的请示》复函内容：加油机是涉及民生安全的重要计量器具，与老百姓的生活息息相关，直接关系民生福祉，为确保其计量准确可靠，必须严格执行《加油站计量监督管理办法》，不得擅自改动、拆装。</w:t>
      </w:r>
      <w:r>
        <w:rPr>
          <w:rFonts w:hint="eastAsia" w:ascii="仿宋_GB2312" w:eastAsia="仿宋_GB2312" w:cs="Times New Roman"/>
          <w:sz w:val="32"/>
          <w:szCs w:val="32"/>
        </w:rPr>
        <w:t>2021年7月14</w:t>
      </w:r>
      <w:r>
        <w:rPr>
          <w:rFonts w:hint="eastAsia" w:ascii="仿宋_GB2312" w:eastAsia="仿宋_GB2312" w:cs="仿宋"/>
          <w:sz w:val="32"/>
          <w:szCs w:val="32"/>
        </w:rPr>
        <w:t>日，省市场监督管理局在转发《市场监督管理总局办公厅关于在燃油加油机上安装数据采集器有关问题的复函》通知中要求：立即停止使用；限期拆除相应设备；恢复原加油机的安全、计量性能状态，重新检定合格后方可使用。</w:t>
      </w:r>
    </w:p>
    <w:p>
      <w:pPr>
        <w:pStyle w:val="16"/>
        <w:keepNext w:val="0"/>
        <w:keepLines w:val="0"/>
        <w:pageBreakBefore w:val="0"/>
        <w:kinsoku/>
        <w:wordWrap/>
        <w:overflowPunct/>
        <w:topLinePunct w:val="0"/>
        <w:autoSpaceDE/>
        <w:autoSpaceDN/>
        <w:bidi w:val="0"/>
        <w:adjustRightInd/>
        <w:snapToGrid/>
        <w:spacing w:line="580" w:lineRule="exact"/>
        <w:jc w:val="both"/>
        <w:rPr>
          <w:rFonts w:hint="eastAsia" w:ascii="仿宋_GB2312" w:eastAsia="仿宋_GB2312"/>
          <w:sz w:val="32"/>
          <w:szCs w:val="32"/>
        </w:rPr>
      </w:pPr>
      <w:r>
        <w:rPr>
          <w:rFonts w:hint="eastAsia" w:ascii="仿宋_GB2312" w:eastAsia="仿宋_GB2312" w:cs="仿宋"/>
          <w:sz w:val="32"/>
          <w:szCs w:val="32"/>
        </w:rPr>
        <w:t>成品油市场网络监管平台建设涉及民生安全，与民众的生活息息相关，直接关系民生福祉。未发现</w:t>
      </w:r>
      <w:r>
        <w:rPr>
          <w:rFonts w:hint="eastAsia" w:ascii="仿宋_GB2312" w:eastAsia="仿宋_GB2312" w:cs="仿宋"/>
          <w:sz w:val="32"/>
          <w:szCs w:val="32"/>
          <w:lang w:eastAsia="zh-CN"/>
        </w:rPr>
        <w:t>市外事和商务局</w:t>
      </w:r>
      <w:r>
        <w:rPr>
          <w:rFonts w:hint="eastAsia" w:ascii="仿宋_GB2312" w:eastAsia="仿宋_GB2312" w:cs="仿宋"/>
          <w:sz w:val="32"/>
          <w:szCs w:val="32"/>
        </w:rPr>
        <w:t>对项目进行事前绩效评估或项目可行性分析；该项目未能充分考虑到项目涉及的法律法规规定，造成大量资金投入后被“立即停止使用；限期拆除相应设备”。</w:t>
      </w:r>
    </w:p>
    <w:p>
      <w:pPr>
        <w:keepNext w:val="0"/>
        <w:keepLines w:val="0"/>
        <w:pageBreakBefore w:val="0"/>
        <w:kinsoku/>
        <w:wordWrap/>
        <w:overflowPunct/>
        <w:topLinePunct w:val="0"/>
        <w:autoSpaceDE/>
        <w:autoSpaceDN/>
        <w:bidi w:val="0"/>
        <w:adjustRightInd/>
        <w:snapToGrid/>
        <w:spacing w:line="580" w:lineRule="exact"/>
        <w:ind w:left="0" w:firstLine="643" w:firstLineChars="200"/>
        <w:jc w:val="both"/>
        <w:outlineLvl w:val="0"/>
        <w:rPr>
          <w:rFonts w:hint="eastAsia" w:ascii="仿宋_GB2312" w:eastAsia="仿宋_GB2312" w:cs="黑体"/>
          <w:b/>
          <w:bCs/>
          <w:sz w:val="32"/>
          <w:szCs w:val="32"/>
        </w:rPr>
      </w:pPr>
      <w:bookmarkStart w:id="57" w:name="_Toc18023"/>
      <w:bookmarkStart w:id="58" w:name="_Toc7982"/>
      <w:bookmarkStart w:id="59" w:name="_Toc3785"/>
      <w:bookmarkStart w:id="60" w:name="_Toc7803"/>
      <w:bookmarkStart w:id="61" w:name="_Toc20465"/>
      <w:r>
        <w:rPr>
          <w:rFonts w:hint="eastAsia" w:ascii="仿宋_GB2312" w:eastAsia="仿宋_GB2312" w:cs="黑体"/>
          <w:b/>
          <w:bCs/>
          <w:sz w:val="32"/>
          <w:szCs w:val="32"/>
        </w:rPr>
        <w:t>五、相关建议</w:t>
      </w:r>
      <w:bookmarkEnd w:id="57"/>
      <w:bookmarkEnd w:id="58"/>
      <w:bookmarkEnd w:id="59"/>
      <w:bookmarkEnd w:id="60"/>
      <w:bookmarkEnd w:id="61"/>
    </w:p>
    <w:p>
      <w:pPr>
        <w:keepNext w:val="0"/>
        <w:keepLines w:val="0"/>
        <w:pageBreakBefore w:val="0"/>
        <w:kinsoku/>
        <w:wordWrap/>
        <w:overflowPunct/>
        <w:topLinePunct w:val="0"/>
        <w:autoSpaceDE/>
        <w:autoSpaceDN/>
        <w:bidi w:val="0"/>
        <w:adjustRightInd/>
        <w:snapToGrid/>
        <w:spacing w:line="580" w:lineRule="exact"/>
        <w:ind w:firstLine="643" w:firstLineChars="200"/>
        <w:jc w:val="both"/>
        <w:outlineLvl w:val="1"/>
        <w:rPr>
          <w:rFonts w:hint="eastAsia" w:ascii="仿宋_GB2312" w:eastAsia="仿宋_GB2312" w:cs="黑体"/>
          <w:b/>
          <w:bCs/>
          <w:sz w:val="32"/>
          <w:szCs w:val="32"/>
        </w:rPr>
      </w:pPr>
      <w:bookmarkStart w:id="62" w:name="_Toc8862"/>
      <w:bookmarkStart w:id="63" w:name="_Toc23184"/>
      <w:bookmarkStart w:id="64" w:name="_Toc23212"/>
      <w:r>
        <w:rPr>
          <w:rFonts w:hint="eastAsia" w:ascii="仿宋_GB2312" w:eastAsia="仿宋_GB2312" w:cs="黑体"/>
          <w:b/>
          <w:bCs/>
          <w:sz w:val="32"/>
          <w:szCs w:val="32"/>
          <w:lang w:val="en-US" w:eastAsia="zh-CN"/>
        </w:rPr>
        <w:t>（一）对招商引资奖励政策，开展政策绩效评价</w:t>
      </w:r>
      <w:bookmarkEnd w:id="62"/>
      <w:bookmarkEnd w:id="63"/>
      <w:bookmarkEnd w:id="64"/>
    </w:p>
    <w:p>
      <w:pPr>
        <w:keepNext w:val="0"/>
        <w:keepLines w:val="0"/>
        <w:pageBreakBefore w:val="0"/>
        <w:kinsoku/>
        <w:wordWrap/>
        <w:overflowPunct/>
        <w:topLinePunct w:val="0"/>
        <w:autoSpaceDE/>
        <w:autoSpaceDN/>
        <w:bidi w:val="0"/>
        <w:adjustRightInd/>
        <w:snapToGrid/>
        <w:spacing w:line="580" w:lineRule="exact"/>
        <w:ind w:firstLine="640" w:firstLineChars="200"/>
        <w:jc w:val="both"/>
        <w:rPr>
          <w:rFonts w:hint="eastAsia" w:ascii="仿宋_GB2312" w:eastAsia="仿宋_GB2312" w:cs="仿宋"/>
          <w:sz w:val="32"/>
          <w:szCs w:val="32"/>
        </w:rPr>
      </w:pPr>
      <w:r>
        <w:rPr>
          <w:rFonts w:hint="eastAsia" w:ascii="仿宋_GB2312" w:eastAsia="仿宋_GB2312" w:cs="仿宋"/>
          <w:sz w:val="32"/>
          <w:szCs w:val="32"/>
        </w:rPr>
        <w:t>基于招商引资奖励政策是全市经济产业发展的重要地方性支持和吸引性政策，影响较为重大</w:t>
      </w:r>
      <w:r>
        <w:rPr>
          <w:rFonts w:hint="eastAsia" w:ascii="仿宋_GB2312" w:eastAsia="仿宋_GB2312" w:cs="仿宋"/>
          <w:sz w:val="32"/>
          <w:szCs w:val="32"/>
          <w:lang w:eastAsia="zh-CN"/>
        </w:rPr>
        <w:t>。</w:t>
      </w:r>
      <w:r>
        <w:rPr>
          <w:rFonts w:hint="eastAsia" w:ascii="仿宋_GB2312" w:eastAsia="仿宋_GB2312" w:cs="仿宋"/>
          <w:sz w:val="32"/>
          <w:szCs w:val="32"/>
        </w:rPr>
        <w:t>按照全面实施预算绩效管理</w:t>
      </w:r>
      <w:r>
        <w:rPr>
          <w:rFonts w:hint="eastAsia" w:ascii="仿宋_GB2312" w:eastAsia="仿宋_GB2312" w:cs="仿宋"/>
          <w:sz w:val="32"/>
          <w:szCs w:val="32"/>
          <w:lang w:eastAsia="zh-CN"/>
        </w:rPr>
        <w:t>，</w:t>
      </w:r>
      <w:r>
        <w:rPr>
          <w:rFonts w:hint="eastAsia" w:ascii="仿宋_GB2312" w:eastAsia="仿宋_GB2312" w:cs="仿宋"/>
          <w:sz w:val="32"/>
          <w:szCs w:val="32"/>
        </w:rPr>
        <w:t>建立科学、合理的财政支出政策绩效评价体系，提高财政资源配置和使用效益的要求，建议</w:t>
      </w:r>
      <w:r>
        <w:rPr>
          <w:rFonts w:hint="eastAsia" w:ascii="仿宋_GB2312" w:eastAsia="仿宋_GB2312" w:cs="仿宋"/>
          <w:sz w:val="32"/>
          <w:szCs w:val="32"/>
          <w:lang w:eastAsia="zh-CN"/>
        </w:rPr>
        <w:t>市外事和商务局</w:t>
      </w:r>
      <w:r>
        <w:rPr>
          <w:rFonts w:hint="eastAsia" w:ascii="仿宋_GB2312" w:eastAsia="仿宋_GB2312" w:cs="仿宋"/>
          <w:sz w:val="32"/>
          <w:szCs w:val="32"/>
        </w:rPr>
        <w:t>、财政部门对此类政策组织开展“政策绩效评价”，围绕招商引资奖励政策的绩效目标、对政策本身的经济性、效率性、有效性等进行客观、公正的衡量、分析和评判。</w:t>
      </w:r>
    </w:p>
    <w:p>
      <w:pPr>
        <w:keepNext w:val="0"/>
        <w:keepLines w:val="0"/>
        <w:pageBreakBefore w:val="0"/>
        <w:kinsoku/>
        <w:wordWrap/>
        <w:overflowPunct/>
        <w:topLinePunct w:val="0"/>
        <w:autoSpaceDE/>
        <w:autoSpaceDN/>
        <w:bidi w:val="0"/>
        <w:adjustRightInd/>
        <w:snapToGrid/>
        <w:spacing w:line="580" w:lineRule="exact"/>
        <w:ind w:firstLine="643" w:firstLineChars="200"/>
        <w:jc w:val="both"/>
        <w:outlineLvl w:val="1"/>
        <w:rPr>
          <w:rFonts w:hint="eastAsia" w:ascii="仿宋_GB2312" w:eastAsia="仿宋_GB2312" w:cs="黑体"/>
          <w:b/>
          <w:bCs/>
          <w:sz w:val="32"/>
          <w:szCs w:val="32"/>
        </w:rPr>
      </w:pPr>
      <w:bookmarkStart w:id="65" w:name="_Toc21387"/>
      <w:bookmarkStart w:id="66" w:name="_Toc1968"/>
      <w:bookmarkStart w:id="67" w:name="_Toc10119"/>
      <w:r>
        <w:rPr>
          <w:rFonts w:hint="eastAsia" w:ascii="仿宋_GB2312" w:eastAsia="仿宋_GB2312" w:cs="黑体"/>
          <w:b/>
          <w:bCs/>
          <w:sz w:val="32"/>
          <w:szCs w:val="32"/>
        </w:rPr>
        <w:t>（二）结合项目特点，编制项目绩效目标，做好项目管理</w:t>
      </w:r>
      <w:bookmarkEnd w:id="65"/>
      <w:bookmarkEnd w:id="66"/>
      <w:bookmarkEnd w:id="67"/>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rPr>
          <w:rFonts w:hint="eastAsia" w:ascii="仿宋_GB2312" w:eastAsia="仿宋_GB2312" w:cs="仿宋"/>
          <w:sz w:val="32"/>
          <w:szCs w:val="32"/>
        </w:rPr>
      </w:pPr>
      <w:r>
        <w:rPr>
          <w:rFonts w:hint="eastAsia" w:ascii="仿宋_GB2312" w:eastAsia="仿宋_GB2312" w:cs="仿宋"/>
          <w:sz w:val="32"/>
          <w:szCs w:val="32"/>
        </w:rPr>
        <w:t>科学合理的预算绩效目标，对资金使用管理具有清晰明确的指导和约束作用。针对绩效目标和指标值编制不够合理的情况，建议</w:t>
      </w:r>
      <w:r>
        <w:rPr>
          <w:rFonts w:hint="eastAsia" w:ascii="仿宋_GB2312" w:eastAsia="仿宋_GB2312" w:cs="仿宋"/>
          <w:sz w:val="32"/>
          <w:szCs w:val="32"/>
          <w:lang w:eastAsia="zh-CN"/>
        </w:rPr>
        <w:t>市外事和商务局</w:t>
      </w:r>
      <w:r>
        <w:rPr>
          <w:rFonts w:hint="eastAsia" w:ascii="仿宋_GB2312" w:eastAsia="仿宋_GB2312" w:cs="仿宋"/>
          <w:sz w:val="32"/>
          <w:szCs w:val="32"/>
        </w:rPr>
        <w:t>各项目主管科室，</w:t>
      </w:r>
      <w:r>
        <w:rPr>
          <w:rFonts w:ascii="仿宋_GB2312" w:eastAsia="仿宋_GB2312" w:cs="仿宋"/>
          <w:sz w:val="32"/>
          <w:szCs w:val="32"/>
        </w:rPr>
        <w:t>应结合自身工作职责和项目实际情况，</w:t>
      </w:r>
      <w:r>
        <w:rPr>
          <w:rFonts w:hint="eastAsia" w:ascii="仿宋_GB2312" w:eastAsia="仿宋_GB2312" w:cs="仿宋"/>
          <w:sz w:val="32"/>
          <w:szCs w:val="32"/>
        </w:rPr>
        <w:t>认真编制项目绩效目标、指标，将绩效目标、绩效理念与项目</w:t>
      </w:r>
      <w:r>
        <w:rPr>
          <w:rFonts w:hint="eastAsia" w:ascii="仿宋_GB2312" w:eastAsia="仿宋_GB2312" w:cs="仿宋"/>
          <w:sz w:val="32"/>
          <w:szCs w:val="32"/>
          <w:lang w:val="en-US" w:eastAsia="zh-CN"/>
        </w:rPr>
        <w:t>实际情况</w:t>
      </w:r>
      <w:r>
        <w:rPr>
          <w:rFonts w:hint="eastAsia" w:ascii="仿宋_GB2312" w:eastAsia="仿宋_GB2312" w:cs="仿宋"/>
          <w:sz w:val="32"/>
          <w:szCs w:val="32"/>
        </w:rPr>
        <w:t>相结合，建立从项目立项、预算编制、招标采购、活动执行、资金支付、项目验收等全方面的绩效管理体系。真正做好项目的事前、事中、事后全方位全覆盖的评价机制，切实做好评价结果的应用。</w:t>
      </w:r>
    </w:p>
    <w:p>
      <w:pPr>
        <w:keepNext w:val="0"/>
        <w:keepLines w:val="0"/>
        <w:pageBreakBefore w:val="0"/>
        <w:kinsoku/>
        <w:wordWrap/>
        <w:overflowPunct/>
        <w:topLinePunct w:val="0"/>
        <w:autoSpaceDE/>
        <w:autoSpaceDN/>
        <w:bidi w:val="0"/>
        <w:adjustRightInd/>
        <w:snapToGrid/>
        <w:spacing w:line="580" w:lineRule="exact"/>
        <w:ind w:firstLine="643" w:firstLineChars="200"/>
        <w:jc w:val="both"/>
        <w:outlineLvl w:val="1"/>
        <w:rPr>
          <w:rFonts w:hint="eastAsia" w:ascii="仿宋_GB2312" w:eastAsia="仿宋_GB2312" w:cs="黑体"/>
          <w:b/>
          <w:bCs/>
          <w:sz w:val="32"/>
          <w:szCs w:val="32"/>
        </w:rPr>
      </w:pPr>
      <w:bookmarkStart w:id="68" w:name="_Toc26852"/>
      <w:bookmarkStart w:id="69" w:name="_Toc9776"/>
      <w:bookmarkStart w:id="70" w:name="_Toc14678"/>
      <w:r>
        <w:rPr>
          <w:rFonts w:hint="eastAsia" w:ascii="仿宋_GB2312" w:eastAsia="仿宋_GB2312" w:cs="黑体"/>
          <w:b/>
          <w:bCs/>
          <w:sz w:val="32"/>
          <w:szCs w:val="32"/>
        </w:rPr>
        <w:t>（三）科学规划，立足全局，提高预算编制精确性</w:t>
      </w:r>
      <w:bookmarkEnd w:id="68"/>
      <w:bookmarkEnd w:id="69"/>
      <w:bookmarkEnd w:id="70"/>
    </w:p>
    <w:p>
      <w:pPr>
        <w:pStyle w:val="16"/>
        <w:keepNext w:val="0"/>
        <w:keepLines w:val="0"/>
        <w:pageBreakBefore w:val="0"/>
        <w:kinsoku/>
        <w:wordWrap/>
        <w:overflowPunct/>
        <w:topLinePunct w:val="0"/>
        <w:autoSpaceDE/>
        <w:autoSpaceDN/>
        <w:bidi w:val="0"/>
        <w:adjustRightInd/>
        <w:snapToGrid/>
        <w:spacing w:line="580" w:lineRule="exact"/>
        <w:jc w:val="both"/>
        <w:rPr>
          <w:rFonts w:hint="eastAsia" w:ascii="仿宋_GB2312" w:eastAsia="仿宋_GB2312" w:cs="仿宋"/>
          <w:sz w:val="32"/>
          <w:szCs w:val="32"/>
        </w:rPr>
      </w:pPr>
      <w:r>
        <w:rPr>
          <w:rFonts w:ascii="仿宋_GB2312" w:eastAsia="仿宋_GB2312" w:cs="仿宋"/>
          <w:sz w:val="32"/>
          <w:szCs w:val="32"/>
        </w:rPr>
        <w:t>全面</w:t>
      </w:r>
      <w:r>
        <w:rPr>
          <w:rFonts w:hint="eastAsia" w:ascii="仿宋_GB2312" w:eastAsia="仿宋_GB2312" w:cs="仿宋"/>
          <w:sz w:val="32"/>
          <w:szCs w:val="32"/>
        </w:rPr>
        <w:t>优化预算编制流程与预算结构，推进预算编制与资金分配的科学化、精细化管理，并根据项目进度调整预算安排。部门近三年实际支出情况，合理测算各职能模块各类别项目支出的占比情况，依据部门中长期发展工作目标，结合部门年度工作方向，调整部门整体支出预算项目分类占比，优化支出预算结构，减少预算调整情况。同时项目主管部门及相应负责人应建立资金支出进度台账，并及时向有关部门反馈项目进展情况。资金主管部门应根据部门上报的实际情况对预算安排进行合理调整，避免出现资金闲置沉</w:t>
      </w:r>
      <w:r>
        <w:rPr>
          <w:rFonts w:hint="eastAsia" w:ascii="仿宋_GB2312" w:eastAsia="仿宋_GB2312" w:cs="仿宋"/>
          <w:sz w:val="32"/>
          <w:szCs w:val="32"/>
          <w:lang w:val="en-US" w:eastAsia="zh-CN"/>
        </w:rPr>
        <w:t>淀</w:t>
      </w:r>
      <w:r>
        <w:rPr>
          <w:rFonts w:hint="eastAsia" w:ascii="仿宋_GB2312" w:eastAsia="仿宋_GB2312" w:cs="仿宋"/>
          <w:sz w:val="32"/>
          <w:szCs w:val="32"/>
        </w:rPr>
        <w:t>，影响资金使用效益。</w:t>
      </w:r>
    </w:p>
    <w:p>
      <w:pPr>
        <w:keepNext w:val="0"/>
        <w:keepLines w:val="0"/>
        <w:pageBreakBefore w:val="0"/>
        <w:kinsoku/>
        <w:wordWrap/>
        <w:overflowPunct/>
        <w:topLinePunct w:val="0"/>
        <w:autoSpaceDE/>
        <w:autoSpaceDN/>
        <w:bidi w:val="0"/>
        <w:adjustRightInd/>
        <w:snapToGrid/>
        <w:spacing w:line="580" w:lineRule="exact"/>
        <w:ind w:firstLine="643" w:firstLineChars="200"/>
        <w:jc w:val="both"/>
        <w:outlineLvl w:val="1"/>
        <w:rPr>
          <w:rFonts w:hint="eastAsia" w:ascii="仿宋_GB2312" w:eastAsia="仿宋_GB2312" w:cs="黑体"/>
          <w:b/>
          <w:bCs/>
          <w:sz w:val="32"/>
          <w:szCs w:val="32"/>
        </w:rPr>
      </w:pPr>
      <w:bookmarkStart w:id="71" w:name="_Toc623"/>
      <w:bookmarkStart w:id="72" w:name="_Toc22070"/>
      <w:bookmarkStart w:id="73" w:name="_Toc32763"/>
      <w:r>
        <w:rPr>
          <w:rFonts w:hint="eastAsia" w:ascii="仿宋_GB2312" w:eastAsia="仿宋_GB2312" w:cs="黑体"/>
          <w:b/>
          <w:bCs/>
          <w:sz w:val="32"/>
          <w:szCs w:val="32"/>
          <w:lang w:val="en-US" w:eastAsia="zh-CN"/>
        </w:rPr>
        <w:t>（四）加强专项资金的跟踪管理，提高预算绩效管理意识，确保资金绩效目标的实现</w:t>
      </w:r>
      <w:bookmarkEnd w:id="71"/>
      <w:bookmarkEnd w:id="72"/>
      <w:bookmarkEnd w:id="73"/>
    </w:p>
    <w:p>
      <w:pPr>
        <w:pStyle w:val="16"/>
        <w:keepNext w:val="0"/>
        <w:keepLines w:val="0"/>
        <w:pageBreakBefore w:val="0"/>
        <w:kinsoku/>
        <w:wordWrap/>
        <w:overflowPunct/>
        <w:topLinePunct w:val="0"/>
        <w:autoSpaceDE/>
        <w:autoSpaceDN/>
        <w:bidi w:val="0"/>
        <w:adjustRightInd/>
        <w:snapToGrid/>
        <w:spacing w:line="580" w:lineRule="exact"/>
        <w:jc w:val="both"/>
        <w:rPr>
          <w:rFonts w:hint="eastAsia" w:ascii="仿宋_GB2312" w:eastAsia="仿宋_GB2312" w:cs="仿宋"/>
          <w:sz w:val="32"/>
          <w:szCs w:val="32"/>
        </w:rPr>
      </w:pPr>
      <w:r>
        <w:rPr>
          <w:rFonts w:hint="eastAsia" w:ascii="仿宋_GB2312" w:eastAsia="仿宋_GB2312" w:cs="仿宋"/>
          <w:sz w:val="32"/>
          <w:szCs w:val="32"/>
        </w:rPr>
        <w:t>建议</w:t>
      </w:r>
      <w:r>
        <w:rPr>
          <w:rFonts w:hint="eastAsia" w:ascii="仿宋_GB2312" w:eastAsia="仿宋_GB2312" w:cs="仿宋"/>
          <w:sz w:val="32"/>
          <w:szCs w:val="32"/>
          <w:lang w:eastAsia="zh-CN"/>
        </w:rPr>
        <w:t>市外事和商务局</w:t>
      </w:r>
      <w:r>
        <w:rPr>
          <w:rFonts w:hint="eastAsia" w:ascii="仿宋_GB2312" w:eastAsia="仿宋_GB2312" w:cs="仿宋"/>
          <w:sz w:val="32"/>
          <w:szCs w:val="32"/>
        </w:rPr>
        <w:t>加强对下达县区的财政专项资金的跟踪管理，要求县区主管部门定期报送资金使用情况，确保下拨资金及时拨付到位，符合各级政策规定。</w:t>
      </w:r>
    </w:p>
    <w:p>
      <w:pPr>
        <w:keepNext w:val="0"/>
        <w:keepLines w:val="0"/>
        <w:pageBreakBefore w:val="0"/>
        <w:kinsoku/>
        <w:wordWrap/>
        <w:overflowPunct/>
        <w:topLinePunct w:val="0"/>
        <w:autoSpaceDE/>
        <w:autoSpaceDN/>
        <w:bidi w:val="0"/>
        <w:adjustRightInd/>
        <w:snapToGrid/>
        <w:spacing w:line="580" w:lineRule="exact"/>
        <w:ind w:firstLine="643" w:firstLineChars="200"/>
        <w:jc w:val="both"/>
        <w:outlineLvl w:val="1"/>
        <w:rPr>
          <w:rFonts w:hint="eastAsia" w:ascii="仿宋_GB2312" w:eastAsia="仿宋_GB2312" w:cs="黑体"/>
          <w:b/>
          <w:bCs/>
          <w:sz w:val="32"/>
          <w:szCs w:val="32"/>
        </w:rPr>
      </w:pPr>
      <w:bookmarkStart w:id="74" w:name="_Toc13476"/>
      <w:bookmarkStart w:id="75" w:name="_Toc27663"/>
      <w:bookmarkStart w:id="76" w:name="_Toc1747"/>
      <w:r>
        <w:rPr>
          <w:rFonts w:hint="eastAsia" w:ascii="仿宋_GB2312" w:eastAsia="仿宋_GB2312" w:cs="黑体"/>
          <w:b/>
          <w:bCs/>
          <w:sz w:val="32"/>
          <w:szCs w:val="32"/>
          <w:lang w:val="en-US" w:eastAsia="zh-CN"/>
        </w:rPr>
        <w:t>（五）建议进一步强化部门职能的履行</w:t>
      </w:r>
      <w:bookmarkEnd w:id="74"/>
      <w:bookmarkEnd w:id="75"/>
      <w:bookmarkEnd w:id="76"/>
    </w:p>
    <w:p>
      <w:pPr>
        <w:keepNext w:val="0"/>
        <w:keepLines w:val="0"/>
        <w:pageBreakBefore w:val="0"/>
        <w:kinsoku/>
        <w:wordWrap/>
        <w:overflowPunct/>
        <w:topLinePunct w:val="0"/>
        <w:autoSpaceDE/>
        <w:autoSpaceDN/>
        <w:bidi w:val="0"/>
        <w:adjustRightInd/>
        <w:snapToGrid/>
        <w:spacing w:line="580" w:lineRule="exact"/>
        <w:ind w:firstLine="640" w:firstLineChars="200"/>
        <w:jc w:val="both"/>
        <w:rPr>
          <w:rFonts w:hint="eastAsia" w:ascii="仿宋_GB2312" w:eastAsia="仿宋_GB2312" w:cs="仿宋"/>
          <w:sz w:val="32"/>
          <w:szCs w:val="32"/>
        </w:rPr>
      </w:pPr>
      <w:r>
        <w:rPr>
          <w:rFonts w:hint="eastAsia" w:ascii="仿宋_GB2312" w:eastAsia="仿宋_GB2312" w:cs="Times New Roman"/>
          <w:sz w:val="32"/>
          <w:szCs w:val="32"/>
        </w:rPr>
        <w:t>2021年</w:t>
      </w:r>
      <w:r>
        <w:rPr>
          <w:rFonts w:hint="eastAsia" w:ascii="仿宋_GB2312" w:eastAsia="仿宋_GB2312" w:cs="仿宋"/>
          <w:sz w:val="32"/>
          <w:szCs w:val="32"/>
        </w:rPr>
        <w:t>我市批发和零售业增加</w:t>
      </w:r>
      <w:r>
        <w:rPr>
          <w:rFonts w:hint="eastAsia" w:ascii="仿宋_GB2312" w:eastAsia="仿宋_GB2312" w:cs="Times New Roman"/>
          <w:sz w:val="32"/>
          <w:szCs w:val="32"/>
        </w:rPr>
        <w:t>值112.73</w:t>
      </w:r>
      <w:r>
        <w:rPr>
          <w:rFonts w:hint="eastAsia" w:ascii="仿宋_GB2312" w:eastAsia="仿宋_GB2312" w:cs="仿宋"/>
          <w:sz w:val="32"/>
          <w:szCs w:val="32"/>
        </w:rPr>
        <w:t>亿元，比上年增</w:t>
      </w:r>
      <w:r>
        <w:rPr>
          <w:rFonts w:hint="eastAsia" w:ascii="仿宋_GB2312" w:eastAsia="仿宋_GB2312" w:cs="Times New Roman"/>
          <w:sz w:val="32"/>
          <w:szCs w:val="32"/>
        </w:rPr>
        <w:t>长8.9</w:t>
      </w:r>
      <w:r>
        <w:rPr>
          <w:rFonts w:hint="eastAsia" w:ascii="仿宋_GB2312" w:eastAsia="仿宋_GB2312" w:cs="仿宋"/>
          <w:sz w:val="32"/>
          <w:szCs w:val="32"/>
        </w:rPr>
        <w:t>%；全年全市社会消费品零售总额</w:t>
      </w:r>
      <w:r>
        <w:rPr>
          <w:rFonts w:hint="eastAsia" w:ascii="仿宋_GB2312" w:eastAsia="仿宋_GB2312" w:cs="Times New Roman"/>
          <w:sz w:val="32"/>
          <w:szCs w:val="32"/>
        </w:rPr>
        <w:t>592.46</w:t>
      </w:r>
      <w:r>
        <w:rPr>
          <w:rFonts w:hint="eastAsia" w:ascii="仿宋_GB2312" w:eastAsia="仿宋_GB2312" w:cs="仿宋"/>
          <w:sz w:val="32"/>
          <w:szCs w:val="32"/>
        </w:rPr>
        <w:t>亿元，比上年</w:t>
      </w:r>
      <w:r>
        <w:rPr>
          <w:rFonts w:hint="eastAsia" w:ascii="仿宋_GB2312" w:eastAsia="仿宋_GB2312" w:cs="Times New Roman"/>
          <w:sz w:val="32"/>
          <w:szCs w:val="32"/>
        </w:rPr>
        <w:t>增长5.0</w:t>
      </w:r>
      <w:r>
        <w:rPr>
          <w:rFonts w:hint="eastAsia" w:ascii="仿宋_GB2312" w:eastAsia="仿宋_GB2312" w:cs="仿宋"/>
          <w:sz w:val="32"/>
          <w:szCs w:val="32"/>
        </w:rPr>
        <w:t>%；全年进出口总</w:t>
      </w:r>
      <w:r>
        <w:rPr>
          <w:rFonts w:hint="eastAsia" w:ascii="仿宋_GB2312" w:eastAsia="仿宋_GB2312" w:cs="Times New Roman"/>
          <w:sz w:val="32"/>
          <w:szCs w:val="32"/>
        </w:rPr>
        <w:t>额401.11</w:t>
      </w:r>
      <w:r>
        <w:rPr>
          <w:rFonts w:hint="eastAsia" w:ascii="仿宋_GB2312" w:eastAsia="仿宋_GB2312" w:cs="仿宋"/>
          <w:sz w:val="32"/>
          <w:szCs w:val="32"/>
        </w:rPr>
        <w:t>亿元，比上年</w:t>
      </w:r>
      <w:r>
        <w:rPr>
          <w:rFonts w:hint="eastAsia" w:ascii="仿宋_GB2312" w:eastAsia="仿宋_GB2312" w:cs="Times New Roman"/>
          <w:sz w:val="32"/>
          <w:szCs w:val="32"/>
        </w:rPr>
        <w:t>增长11.7</w:t>
      </w:r>
      <w:r>
        <w:rPr>
          <w:rFonts w:hint="eastAsia" w:ascii="仿宋_GB2312" w:eastAsia="仿宋_GB2312" w:cs="仿宋"/>
          <w:sz w:val="32"/>
          <w:szCs w:val="32"/>
        </w:rPr>
        <w:t>%；实际利用外资</w:t>
      </w:r>
      <w:r>
        <w:rPr>
          <w:rFonts w:hint="eastAsia" w:ascii="仿宋_GB2312" w:eastAsia="仿宋_GB2312" w:cs="Times New Roman"/>
          <w:sz w:val="32"/>
          <w:szCs w:val="32"/>
        </w:rPr>
        <w:t>14.77</w:t>
      </w:r>
      <w:r>
        <w:rPr>
          <w:rFonts w:hint="eastAsia" w:ascii="仿宋_GB2312" w:eastAsia="仿宋_GB2312" w:cs="仿宋"/>
          <w:sz w:val="32"/>
          <w:szCs w:val="32"/>
        </w:rPr>
        <w:t>亿美元，增</w:t>
      </w:r>
      <w:r>
        <w:rPr>
          <w:rFonts w:hint="eastAsia" w:ascii="仿宋_GB2312" w:eastAsia="仿宋_GB2312" w:cs="Times New Roman"/>
          <w:sz w:val="32"/>
          <w:szCs w:val="32"/>
        </w:rPr>
        <w:t>长11.6</w:t>
      </w:r>
      <w:r>
        <w:rPr>
          <w:rFonts w:hint="eastAsia" w:ascii="仿宋_GB2312" w:eastAsia="仿宋_GB2312" w:cs="仿宋"/>
          <w:sz w:val="32"/>
          <w:szCs w:val="32"/>
        </w:rPr>
        <w:t>%；批准外资合同项目</w:t>
      </w:r>
      <w:r>
        <w:rPr>
          <w:rFonts w:hint="eastAsia" w:ascii="仿宋_GB2312" w:eastAsia="仿宋_GB2312" w:cs="Times New Roman"/>
          <w:sz w:val="32"/>
          <w:szCs w:val="32"/>
        </w:rPr>
        <w:t>8</w:t>
      </w:r>
      <w:r>
        <w:rPr>
          <w:rFonts w:hint="eastAsia" w:ascii="仿宋_GB2312" w:eastAsia="仿宋_GB2312" w:cs="仿宋"/>
          <w:sz w:val="32"/>
          <w:szCs w:val="32"/>
        </w:rPr>
        <w:t>个，合同外资</w:t>
      </w:r>
      <w:r>
        <w:rPr>
          <w:rFonts w:hint="eastAsia" w:ascii="仿宋_GB2312" w:eastAsia="仿宋_GB2312" w:cs="Times New Roman"/>
          <w:sz w:val="32"/>
          <w:szCs w:val="32"/>
        </w:rPr>
        <w:t>额1.34亿</w:t>
      </w:r>
      <w:r>
        <w:rPr>
          <w:rFonts w:hint="eastAsia" w:ascii="仿宋_GB2312" w:eastAsia="仿宋_GB2312" w:cs="仿宋"/>
          <w:sz w:val="32"/>
          <w:szCs w:val="32"/>
        </w:rPr>
        <w:t>美元</w:t>
      </w:r>
      <w:r>
        <w:rPr>
          <w:rFonts w:hint="eastAsia" w:ascii="仿宋_GB2312" w:eastAsia="仿宋_GB2312" w:cs="仿宋"/>
          <w:sz w:val="32"/>
          <w:szCs w:val="32"/>
          <w:lang w:eastAsia="zh-CN"/>
        </w:rPr>
        <w:t>。</w:t>
      </w:r>
      <w:r>
        <w:rPr>
          <w:rFonts w:hint="eastAsia" w:ascii="仿宋_GB2312" w:eastAsia="仿宋_GB2312" w:cs="仿宋"/>
          <w:sz w:val="32"/>
          <w:szCs w:val="32"/>
        </w:rPr>
        <w:t>从全市贸易整体来看</w:t>
      </w:r>
      <w:r>
        <w:rPr>
          <w:rFonts w:hint="eastAsia" w:ascii="仿宋_GB2312" w:eastAsia="仿宋_GB2312" w:cs="仿宋"/>
          <w:sz w:val="32"/>
          <w:szCs w:val="32"/>
          <w:lang w:eastAsia="zh-CN"/>
        </w:rPr>
        <w:t>，</w:t>
      </w:r>
      <w:r>
        <w:rPr>
          <w:rFonts w:hint="eastAsia" w:ascii="仿宋_GB2312" w:eastAsia="仿宋_GB2312" w:cs="仿宋"/>
          <w:sz w:val="32"/>
          <w:szCs w:val="32"/>
        </w:rPr>
        <w:t>全年取得了一定增长。</w:t>
      </w:r>
      <w:r>
        <w:rPr>
          <w:rFonts w:hint="eastAsia" w:ascii="仿宋_GB2312" w:eastAsia="仿宋_GB2312" w:cs="仿宋"/>
          <w:sz w:val="32"/>
          <w:szCs w:val="32"/>
          <w:lang w:eastAsia="zh-CN"/>
        </w:rPr>
        <w:t>市外事和商务局</w:t>
      </w:r>
      <w:r>
        <w:rPr>
          <w:rFonts w:hint="eastAsia" w:ascii="仿宋_GB2312" w:eastAsia="仿宋_GB2312" w:cs="仿宋"/>
          <w:sz w:val="32"/>
          <w:szCs w:val="32"/>
        </w:rPr>
        <w:t>承担着全市对外合作招商、商品流通管理、对内商贸管理、对外贸易管理等方面的职能职责，对全市经济健康良性发展起到重要支撑作用，建议</w:t>
      </w:r>
      <w:r>
        <w:rPr>
          <w:rFonts w:hint="eastAsia" w:ascii="仿宋_GB2312" w:eastAsia="仿宋_GB2312" w:cs="仿宋"/>
          <w:sz w:val="32"/>
          <w:szCs w:val="32"/>
          <w:lang w:eastAsia="zh-CN"/>
        </w:rPr>
        <w:t>市外事和商务局</w:t>
      </w:r>
      <w:r>
        <w:rPr>
          <w:rFonts w:hint="eastAsia" w:ascii="仿宋_GB2312" w:eastAsia="仿宋_GB2312" w:cs="仿宋"/>
          <w:sz w:val="32"/>
          <w:szCs w:val="32"/>
        </w:rPr>
        <w:t>加快出台全市相关领域的规划，进一步引导市场经济发展方向，同时加快健全出台相关产业政策，扶持社会经济主体健康发展。例如：加快拟订全市服务贸易发展规划、加快提出引导国内外资金投向市场体系建设的政策、提出促进商贸中小企业发展的政策、尽快拟订全市商务领域市场运行及流通秩序的政策。同时结合乡村振兴、产业扶贫，加快推进我市农村市场体系建设，尽快组织实施农村现代流通网络工程等相关部门职能的履行。</w:t>
      </w:r>
    </w:p>
    <w:p>
      <w:pPr>
        <w:pStyle w:val="2"/>
        <w:keepNext w:val="0"/>
        <w:keepLines w:val="0"/>
        <w:pageBreakBefore w:val="0"/>
        <w:kinsoku/>
        <w:wordWrap/>
        <w:overflowPunct/>
        <w:topLinePunct w:val="0"/>
        <w:autoSpaceDE/>
        <w:autoSpaceDN/>
        <w:bidi w:val="0"/>
        <w:adjustRightInd/>
        <w:snapToGrid/>
        <w:spacing w:line="580" w:lineRule="exact"/>
        <w:jc w:val="both"/>
        <w:rPr>
          <w:sz w:val="32"/>
          <w:szCs w:val="32"/>
        </w:rPr>
      </w:pPr>
    </w:p>
    <w:p>
      <w:pPr>
        <w:pStyle w:val="2"/>
        <w:keepNext w:val="0"/>
        <w:keepLines w:val="0"/>
        <w:pageBreakBefore w:val="0"/>
        <w:kinsoku/>
        <w:wordWrap/>
        <w:overflowPunct/>
        <w:topLinePunct w:val="0"/>
        <w:autoSpaceDE/>
        <w:autoSpaceDN/>
        <w:bidi w:val="0"/>
        <w:adjustRightInd/>
        <w:snapToGrid/>
        <w:spacing w:line="580" w:lineRule="exact"/>
        <w:jc w:val="both"/>
        <w:rPr>
          <w:sz w:val="32"/>
          <w:szCs w:val="32"/>
        </w:rPr>
      </w:pPr>
    </w:p>
    <w:p>
      <w:pPr>
        <w:keepNext w:val="0"/>
        <w:keepLines w:val="0"/>
        <w:pageBreakBefore w:val="0"/>
        <w:kinsoku/>
        <w:wordWrap/>
        <w:overflowPunct/>
        <w:topLinePunct w:val="0"/>
        <w:autoSpaceDE/>
        <w:autoSpaceDN/>
        <w:bidi w:val="0"/>
        <w:adjustRightInd/>
        <w:snapToGrid/>
        <w:spacing w:line="580" w:lineRule="exact"/>
        <w:jc w:val="both"/>
        <w:rPr>
          <w:sz w:val="32"/>
          <w:szCs w:val="32"/>
        </w:rPr>
      </w:pPr>
    </w:p>
    <w:p>
      <w:pPr>
        <w:pStyle w:val="2"/>
        <w:keepNext w:val="0"/>
        <w:keepLines w:val="0"/>
        <w:pageBreakBefore w:val="0"/>
        <w:kinsoku/>
        <w:wordWrap/>
        <w:overflowPunct/>
        <w:topLinePunct w:val="0"/>
        <w:autoSpaceDE/>
        <w:autoSpaceDN/>
        <w:bidi w:val="0"/>
        <w:adjustRightInd/>
        <w:snapToGrid/>
        <w:spacing w:line="580" w:lineRule="exact"/>
        <w:jc w:val="both"/>
        <w:rPr>
          <w:sz w:val="32"/>
          <w:szCs w:val="32"/>
        </w:rPr>
      </w:pPr>
    </w:p>
    <w:p>
      <w:pPr>
        <w:keepNext w:val="0"/>
        <w:keepLines w:val="0"/>
        <w:pageBreakBefore w:val="0"/>
        <w:kinsoku/>
        <w:wordWrap/>
        <w:overflowPunct/>
        <w:topLinePunct w:val="0"/>
        <w:autoSpaceDE/>
        <w:autoSpaceDN/>
        <w:bidi w:val="0"/>
        <w:adjustRightInd/>
        <w:snapToGrid/>
        <w:spacing w:line="580" w:lineRule="exact"/>
        <w:jc w:val="both"/>
        <w:rPr>
          <w:sz w:val="32"/>
          <w:szCs w:val="32"/>
        </w:rPr>
      </w:pPr>
    </w:p>
    <w:p>
      <w:pPr>
        <w:pStyle w:val="2"/>
        <w:keepNext w:val="0"/>
        <w:keepLines w:val="0"/>
        <w:pageBreakBefore w:val="0"/>
        <w:kinsoku/>
        <w:wordWrap/>
        <w:overflowPunct/>
        <w:topLinePunct w:val="0"/>
        <w:autoSpaceDE/>
        <w:autoSpaceDN/>
        <w:bidi w:val="0"/>
        <w:adjustRightInd/>
        <w:snapToGrid/>
        <w:spacing w:line="580" w:lineRule="exact"/>
        <w:jc w:val="both"/>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80" w:lineRule="exact"/>
        <w:jc w:val="both"/>
        <w:rPr>
          <w:rFonts w:hint="eastAsia"/>
          <w:sz w:val="32"/>
          <w:szCs w:val="32"/>
        </w:rPr>
      </w:pPr>
    </w:p>
    <w:sectPr>
      <w:footerReference r:id="rId4" w:type="default"/>
      <w:pgSz w:w="11907" w:h="16840"/>
      <w:pgMar w:top="1418" w:right="1418" w:bottom="1418" w:left="141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SI仿宋-GB13000">
    <w:altName w:val="仿宋"/>
    <w:panose1 w:val="02000500000000000000"/>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10"/>
        <w:snapToGrid w:val="0"/>
        <w:rPr>
          <w:sz w:val="15"/>
          <w:szCs w:val="15"/>
        </w:rPr>
      </w:pPr>
      <w:r>
        <w:rPr>
          <w:rStyle w:val="15"/>
        </w:rPr>
        <w:footnoteRef/>
      </w:r>
      <w:r>
        <w:t xml:space="preserve"> </w:t>
      </w:r>
      <w:r>
        <w:rPr>
          <w:rFonts w:hint="eastAsia"/>
        </w:rPr>
        <w:t>秦皇岛市2021年国民经济和社会发展统计公报</w:t>
      </w:r>
      <w:r>
        <w:rPr>
          <w:rFonts w:hint="eastAsia"/>
          <w:sz w:val="15"/>
          <w:szCs w:val="15"/>
        </w:rPr>
        <w:t>http://mail.qhd.gov.cn/front_pcthi.do?uuid=F36FB615AFCFDDF2199B58B70463FDF7</w:t>
      </w:r>
    </w:p>
  </w:footnote>
  <w:footnote w:id="1">
    <w:p>
      <w:pPr>
        <w:pStyle w:val="10"/>
        <w:snapToGrid w:val="0"/>
      </w:pPr>
      <w:r>
        <w:rPr>
          <w:rStyle w:val="15"/>
        </w:rPr>
        <w:footnoteRef/>
      </w:r>
      <w:r>
        <w:t xml:space="preserve"> </w:t>
      </w:r>
      <w:r>
        <w:rPr>
          <w:rFonts w:hint="eastAsia"/>
        </w:rPr>
        <w:t>http://fgw.qhd.gov.cn/home/details?id=463627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BBA409"/>
    <w:multiLevelType w:val="singleLevel"/>
    <w:tmpl w:val="CFBBA409"/>
    <w:lvl w:ilvl="0" w:tentative="0">
      <w:start w:val="1"/>
      <w:numFmt w:val="decimal"/>
      <w:suff w:val="nothing"/>
      <w:lvlText w:val="%1、"/>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noPunctuationKerning w:val="1"/>
  <w:noLineBreaksAfter w:lang="zh-CN" w:val="$([{£¥·‘“〈《「『【〔〖〝﹙﹛﹝＄（．［｛￡￥"/>
  <w:noLineBreaksBefore w:lang="zh-CN" w:val="!%),.:;&gt;?]}¢¨°·ˇˉ―‖’”…‰′″›℃∶、。〃〉》」』】〕〗〞︶︺︾﹀﹄﹚﹜﹞！＂％＇），．：；？］｀｜｝～￠"/>
  <w:footnotePr>
    <w:footnote w:id="4"/>
    <w:footnote w:id="5"/>
  </w:footnotePr>
  <w:compat>
    <w:spaceForUL/>
    <w:balanceSingleByteDoubleByteWidth/>
    <w:ulTrailSpace/>
    <w:doNotExpandShiftReturn/>
    <w:adjustLineHeightInTable/>
    <w:useFELayout/>
    <w:compatSetting w:name="compatibilityMode" w:uri="http://schemas.microsoft.com/office/word" w:val="15"/>
  </w:compat>
  <w:docVars>
    <w:docVar w:name="commondata" w:val="eyJoZGlkIjoiZGFmMmI1NjlmYmY0YWIzMzM2MDE3ODY4YjNjZmI2MTUifQ=="/>
  </w:docVars>
  <w:rsids>
    <w:rsidRoot w:val="00000000"/>
    <w:rsid w:val="21CF3F72"/>
    <w:rsid w:val="47E129BE"/>
    <w:rsid w:val="6CB7FC55"/>
    <w:rsid w:val="7F3F0BEA"/>
    <w:rsid w:val="AFEEB451"/>
    <w:rsid w:val="C7B2D68A"/>
    <w:rsid w:val="F1B3F5A6"/>
    <w:rsid w:val="F71DC4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qFormat/>
    <w:uiPriority w:val="0"/>
    <w:pPr>
      <w:keepNext/>
      <w:keepLines/>
      <w:widowControl w:val="0"/>
      <w:spacing w:before="260" w:after="260" w:line="415" w:lineRule="auto"/>
      <w:jc w:val="both"/>
      <w:outlineLvl w:val="1"/>
    </w:pPr>
    <w:rPr>
      <w:rFonts w:ascii="Arial" w:hAnsi="Arial" w:eastAsia="黑体" w:cs="Times New Roman"/>
      <w:b/>
      <w:kern w:val="0"/>
      <w:sz w:val="32"/>
      <w:szCs w:val="20"/>
      <w:lang w:val="zh-CN" w:eastAsia="zh-CN" w:bidi="ar-SA"/>
    </w:rPr>
  </w:style>
  <w:style w:type="paragraph" w:styleId="5">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4">
    <w:name w:val="Default Paragraph Font"/>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index 6"/>
    <w:basedOn w:val="1"/>
    <w:next w:val="1"/>
    <w:qFormat/>
    <w:uiPriority w:val="0"/>
    <w:pPr>
      <w:spacing w:line="240" w:lineRule="auto"/>
      <w:ind w:left="0"/>
      <w:jc w:val="center"/>
    </w:pPr>
  </w:style>
  <w:style w:type="paragraph" w:styleId="6">
    <w:name w:val="annotation text"/>
    <w:basedOn w:val="1"/>
    <w:qFormat/>
    <w:uiPriority w:val="0"/>
    <w:pPr>
      <w:jc w:val="left"/>
    </w:pPr>
  </w:style>
  <w:style w:type="paragraph" w:styleId="7">
    <w:name w:val="footer"/>
    <w:basedOn w:val="1"/>
    <w:qFormat/>
    <w:uiPriority w:val="0"/>
    <w:pPr>
      <w:widowControl w:val="0"/>
      <w:tabs>
        <w:tab w:val="center" w:pos="4153"/>
        <w:tab w:val="right" w:pos="8306"/>
      </w:tabs>
      <w:snapToGrid w:val="0"/>
      <w:jc w:val="left"/>
    </w:pPr>
    <w:rPr>
      <w:rFonts w:ascii="Calibri" w:hAnsi="Calibri" w:eastAsia="宋体" w:cs="Arial"/>
      <w:kern w:val="2"/>
      <w:sz w:val="18"/>
      <w:szCs w:val="24"/>
      <w:lang w:val="en-US" w:eastAsia="zh-CN" w:bidi="ar-SA"/>
    </w:rPr>
  </w:style>
  <w:style w:type="paragraph" w:styleId="8">
    <w:name w:val="header"/>
    <w:basedOn w:val="1"/>
    <w:next w:val="9"/>
    <w:qFormat/>
    <w:uiPriority w:val="0"/>
    <w:pPr>
      <w:widowControl w:val="0"/>
      <w:pBdr>
        <w:top w:val="none" w:color="auto" w:sz="0" w:space="0"/>
        <w:left w:val="none" w:color="auto" w:sz="0" w:space="0"/>
        <w:bottom w:val="none" w:color="auto" w:sz="0" w:space="0"/>
        <w:right w:val="none" w:color="auto" w:sz="0" w:space="0"/>
      </w:pBdr>
      <w:tabs>
        <w:tab w:val="center" w:pos="4153"/>
        <w:tab w:val="right" w:pos="8306"/>
      </w:tabs>
      <w:snapToGrid w:val="0"/>
      <w:jc w:val="both"/>
    </w:pPr>
    <w:rPr>
      <w:rFonts w:ascii="Calibri" w:hAnsi="Calibri" w:eastAsia="宋体" w:cs="Arial"/>
      <w:kern w:val="2"/>
      <w:sz w:val="18"/>
      <w:szCs w:val="24"/>
      <w:lang w:val="en-US" w:eastAsia="zh-CN" w:bidi="ar-SA"/>
    </w:rPr>
  </w:style>
  <w:style w:type="paragraph" w:styleId="9">
    <w:name w:val="toc 1"/>
    <w:basedOn w:val="1"/>
    <w:next w:val="1"/>
    <w:qFormat/>
    <w:uiPriority w:val="0"/>
    <w:pPr>
      <w:widowControl w:val="0"/>
      <w:jc w:val="both"/>
    </w:pPr>
    <w:rPr>
      <w:rFonts w:ascii="Calibri" w:hAnsi="Calibri" w:eastAsia="宋体" w:cs="Arial"/>
      <w:kern w:val="2"/>
      <w:sz w:val="21"/>
      <w:szCs w:val="24"/>
      <w:lang w:val="en-US" w:eastAsia="zh-CN" w:bidi="ar-SA"/>
    </w:rPr>
  </w:style>
  <w:style w:type="paragraph" w:styleId="10">
    <w:name w:val="footnote text"/>
    <w:basedOn w:val="1"/>
    <w:qFormat/>
    <w:uiPriority w:val="0"/>
    <w:pPr>
      <w:widowControl w:val="0"/>
      <w:snapToGrid w:val="0"/>
      <w:jc w:val="left"/>
    </w:pPr>
    <w:rPr>
      <w:rFonts w:ascii="Calibri" w:hAnsi="Calibri" w:eastAsia="宋体" w:cs="Arial"/>
      <w:kern w:val="2"/>
      <w:sz w:val="18"/>
      <w:szCs w:val="24"/>
      <w:lang w:val="en-US" w:eastAsia="zh-CN" w:bidi="ar-SA"/>
    </w:rPr>
  </w:style>
  <w:style w:type="paragraph" w:styleId="11">
    <w:name w:val="toc 2"/>
    <w:basedOn w:val="1"/>
    <w:next w:val="1"/>
    <w:qFormat/>
    <w:uiPriority w:val="0"/>
    <w:pPr>
      <w:widowControl w:val="0"/>
      <w:spacing w:line="240" w:lineRule="auto"/>
      <w:ind w:left="200" w:leftChars="200"/>
      <w:jc w:val="both"/>
    </w:pPr>
    <w:rPr>
      <w:rFonts w:ascii="Calibri" w:hAnsi="Calibri" w:eastAsia="宋体" w:cs="Arial"/>
      <w:kern w:val="2"/>
      <w:sz w:val="21"/>
      <w:szCs w:val="24"/>
      <w:lang w:val="en-US" w:eastAsia="zh-CN" w:bidi="ar-SA"/>
    </w:rPr>
  </w:style>
  <w:style w:type="paragraph" w:styleId="12">
    <w:name w:val="Body Text First Indent 2"/>
    <w:basedOn w:val="1"/>
    <w:next w:val="1"/>
    <w:link w:val="17"/>
    <w:qFormat/>
    <w:uiPriority w:val="0"/>
    <w:pPr>
      <w:widowControl w:val="0"/>
      <w:ind w:firstLine="200" w:firstLineChars="200"/>
      <w:jc w:val="both"/>
    </w:pPr>
    <w:rPr>
      <w:rFonts w:ascii="Times New Roman" w:hAnsi="Times New Roman" w:eastAsia="宋体" w:cs="Times New Roman"/>
      <w:kern w:val="0"/>
      <w:sz w:val="24"/>
      <w:szCs w:val="20"/>
      <w:lang w:val="zh-CN" w:eastAsia="zh-CN" w:bidi="ar-SA"/>
    </w:rPr>
  </w:style>
  <w:style w:type="character" w:styleId="15">
    <w:name w:val="footnote reference"/>
    <w:qFormat/>
    <w:uiPriority w:val="0"/>
    <w:rPr>
      <w:vertAlign w:val="superscript"/>
    </w:rPr>
  </w:style>
  <w:style w:type="paragraph" w:customStyle="1" w:styleId="16">
    <w:name w:val="BodyText1I2"/>
    <w:basedOn w:val="1"/>
    <w:qFormat/>
    <w:uiPriority w:val="0"/>
    <w:pPr>
      <w:widowControl w:val="0"/>
      <w:ind w:firstLine="200" w:firstLineChars="200"/>
      <w:jc w:val="both"/>
      <w:textAlignment w:val="baseline"/>
    </w:pPr>
    <w:rPr>
      <w:rFonts w:ascii="Times New Roman" w:hAnsi="Times New Roman" w:eastAsia="宋体" w:cs="Arial"/>
      <w:kern w:val="2"/>
      <w:sz w:val="15"/>
      <w:szCs w:val="18"/>
      <w:lang w:val="en-US" w:eastAsia="zh-CN" w:bidi="ar-SA"/>
    </w:rPr>
  </w:style>
  <w:style w:type="character" w:customStyle="1" w:styleId="17">
    <w:name w:val="正文首行缩进 2 Char"/>
    <w:link w:val="12"/>
    <w:qFormat/>
    <w:uiPriority w:val="0"/>
    <w:rPr>
      <w:rFonts w:ascii="Times New Roman" w:hAnsi="Times New Roman" w:eastAsia="宋体" w:cs="Times New Roman"/>
      <w:kern w:val="0"/>
      <w:sz w:val="24"/>
      <w:szCs w:val="20"/>
      <w:lang w:val="zh-CN"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Yozosoft</Company>
  <Pages>12</Pages>
  <Words>6684</Words>
  <Characters>7617</Characters>
  <Lines>5363</Lines>
  <Paragraphs>3611</Paragraphs>
  <TotalTime>20</TotalTime>
  <ScaleCrop>false</ScaleCrop>
  <LinksUpToDate>false</LinksUpToDate>
  <CharactersWithSpaces>7653</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2021-05-09T15:28:00Z</dcterms:created>
  <dc:creator>User274</dc:creator>
  <cp:lastModifiedBy>巴菲特别</cp:lastModifiedBy>
  <dcterms:modified xsi:type="dcterms:W3CDTF">2023-01-05T03:02:08Z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7813398540924FF8B904491676C5A561</vt:lpwstr>
  </property>
</Properties>
</file>