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企业投资项目备案信息</w:t>
      </w:r>
    </w:p>
    <w:p>
      <w:pPr>
        <w:rPr>
          <w:rFonts w:hint="eastAsia" w:ascii="方正小标宋_GBK" w:hAnsi="仿宋" w:eastAsia="方正小标宋_GBK"/>
          <w:sz w:val="32"/>
          <w:szCs w:val="32"/>
        </w:rPr>
      </w:pP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p>
    <w:p>
      <w:pPr>
        <w:keepNext w:val="0"/>
        <w:keepLines w:val="0"/>
        <w:pageBreakBefore w:val="0"/>
        <w:widowControl w:val="0"/>
        <w:kinsoku/>
        <w:wordWrap/>
        <w:overflowPunct/>
        <w:topLinePunct w:val="0"/>
        <w:autoSpaceDE/>
        <w:autoSpaceDN/>
        <w:adjustRightInd/>
        <w:snapToGrid/>
        <w:spacing w:line="560" w:lineRule="exact"/>
        <w:textAlignment w:val="auto"/>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中国石化销售股份有限公司河北秦皇岛石油分公司关于中国石化河北秦皇岛西港路加油站46.62千瓦屋顶分布式光伏发电项目的备案信息如下：</w:t>
      </w:r>
    </w:p>
    <w:p>
      <w:pPr>
        <w:keepNext w:val="0"/>
        <w:keepLines w:val="0"/>
        <w:pageBreakBefore w:val="0"/>
        <w:widowControl w:val="0"/>
        <w:kinsoku/>
        <w:wordWrap/>
        <w:overflowPunct/>
        <w:topLinePunct w:val="0"/>
        <w:autoSpaceDE/>
        <w:autoSpaceDN/>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项目名称：中国石化河北秦皇岛西港路加油站46.62千瓦屋顶分布式光伏发电项目。</w:t>
      </w:r>
    </w:p>
    <w:p>
      <w:pPr>
        <w:keepNext w:val="0"/>
        <w:keepLines w:val="0"/>
        <w:pageBreakBefore w:val="0"/>
        <w:widowControl w:val="0"/>
        <w:kinsoku/>
        <w:wordWrap/>
        <w:overflowPunct/>
        <w:topLinePunct w:val="0"/>
        <w:autoSpaceDE/>
        <w:autoSpaceDN/>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项目建设单位：中国石化销售股份有限公司河北秦皇岛石油分公司。　</w:t>
      </w:r>
    </w:p>
    <w:p>
      <w:pPr>
        <w:keepNext w:val="0"/>
        <w:keepLines w:val="0"/>
        <w:pageBreakBefore w:val="0"/>
        <w:widowControl w:val="0"/>
        <w:kinsoku/>
        <w:wordWrap/>
        <w:overflowPunct/>
        <w:topLinePunct w:val="0"/>
        <w:autoSpaceDE/>
        <w:autoSpaceDN/>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项目建设地点：河北省秦皇岛市海港区西港路557号中国石化(西港路加油站)。</w:t>
      </w:r>
    </w:p>
    <w:p>
      <w:pPr>
        <w:keepNext w:val="0"/>
        <w:keepLines w:val="0"/>
        <w:pageBreakBefore w:val="0"/>
        <w:widowControl w:val="0"/>
        <w:kinsoku/>
        <w:wordWrap/>
        <w:overflowPunct/>
        <w:topLinePunct w:val="0"/>
        <w:autoSpaceDE/>
        <w:autoSpaceDN/>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主要建设规模及内容：项目计划建设46.62千瓦用于光伏发电，在秦皇岛市海港区中国石化海港西港路加油站屋顶铺设84块555瓦的光伏组件，运行方式为自发自用，余电上网。</w:t>
      </w:r>
    </w:p>
    <w:p>
      <w:pPr>
        <w:keepNext w:val="0"/>
        <w:keepLines w:val="0"/>
        <w:pageBreakBefore w:val="0"/>
        <w:widowControl w:val="0"/>
        <w:kinsoku/>
        <w:wordWrap/>
        <w:overflowPunct/>
        <w:topLinePunct w:val="0"/>
        <w:autoSpaceDE/>
        <w:autoSpaceDN/>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项目总投资：21.8181万元，其中项目资本金为21.8181万元，项目资本金占项目总投资的比例为100%。</w:t>
      </w:r>
    </w:p>
    <w:p>
      <w:pPr>
        <w:keepNext w:val="0"/>
        <w:keepLines w:val="0"/>
        <w:pageBreakBefore w:val="0"/>
        <w:widowControl w:val="0"/>
        <w:kinsoku/>
        <w:wordWrap/>
        <w:overflowPunct/>
        <w:topLinePunct w:val="0"/>
        <w:autoSpaceDE/>
        <w:autoSpaceDN/>
        <w:adjustRightInd/>
        <w:snapToGrid/>
        <w:spacing w:line="560" w:lineRule="exact"/>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 xml:space="preserve">    项目信息发生较大变更的，企业应当及时告知备案机关。 </w:t>
      </w:r>
    </w:p>
    <w:p>
      <w:pPr>
        <w:keepNext w:val="0"/>
        <w:keepLines w:val="0"/>
        <w:pageBreakBefore w:val="0"/>
        <w:widowControl w:val="0"/>
        <w:kinsoku/>
        <w:wordWrap/>
        <w:overflowPunct/>
        <w:topLinePunct w:val="0"/>
        <w:autoSpaceDE/>
        <w:autoSpaceDN/>
        <w:adjustRightInd/>
        <w:snapToGrid/>
        <w:spacing w:line="560" w:lineRule="exact"/>
        <w:ind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注：项目自备案后2年内未开工建设或者未办理任何其他手续的，项目单位如果决定继续实施该项目，应当通过河北省投资项目在线审批监管平台作出说明；如果不再继续实施，应当撤回已备案信息。</w:t>
      </w:r>
    </w:p>
    <w:p>
      <w:pPr>
        <w:keepNext w:val="0"/>
        <w:keepLines w:val="0"/>
        <w:pageBreakBefore w:val="0"/>
        <w:widowControl w:val="0"/>
        <w:kinsoku/>
        <w:wordWrap/>
        <w:overflowPunct/>
        <w:topLinePunct w:val="0"/>
        <w:autoSpaceDE/>
        <w:autoSpaceDN/>
        <w:adjustRightInd/>
        <w:snapToGrid/>
        <w:spacing w:line="560" w:lineRule="exact"/>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 xml:space="preserve"> </w:t>
      </w:r>
      <w:r>
        <w:rPr>
          <w:rFonts w:hint="eastAsia" w:ascii="仿宋_GB2312" w:hAnsi="仿宋_GB2312" w:eastAsia="仿宋_GB2312" w:cs="仿宋_GB2312"/>
          <w:spacing w:val="-4"/>
          <w:sz w:val="32"/>
          <w:szCs w:val="32"/>
        </w:rPr>
        <w:tab/>
      </w:r>
      <w:r>
        <w:rPr>
          <w:rFonts w:hint="eastAsia" w:ascii="仿宋_GB2312" w:hAnsi="仿宋_GB2312" w:eastAsia="仿宋_GB2312" w:cs="仿宋_GB2312"/>
          <w:spacing w:val="-4"/>
          <w:sz w:val="32"/>
          <w:szCs w:val="32"/>
        </w:rPr>
        <w:tab/>
      </w:r>
      <w:r>
        <w:rPr>
          <w:rFonts w:hint="eastAsia" w:ascii="仿宋_GB2312" w:hAnsi="仿宋_GB2312" w:eastAsia="仿宋_GB2312" w:cs="仿宋_GB2312"/>
          <w:spacing w:val="-4"/>
          <w:sz w:val="32"/>
          <w:szCs w:val="32"/>
        </w:rPr>
        <w:tab/>
      </w:r>
      <w:r>
        <w:rPr>
          <w:rFonts w:hint="eastAsia" w:ascii="仿宋_GB2312" w:hAnsi="仿宋_GB2312" w:eastAsia="仿宋_GB2312" w:cs="仿宋_GB2312"/>
          <w:spacing w:val="-4"/>
          <w:sz w:val="32"/>
          <w:szCs w:val="32"/>
        </w:rPr>
        <w:tab/>
      </w:r>
      <w:r>
        <w:rPr>
          <w:rFonts w:hint="eastAsia" w:ascii="仿宋_GB2312" w:hAnsi="仿宋_GB2312" w:eastAsia="仿宋_GB2312" w:cs="仿宋_GB2312"/>
          <w:spacing w:val="-4"/>
          <w:sz w:val="32"/>
          <w:szCs w:val="32"/>
        </w:rPr>
        <w:tab/>
      </w:r>
      <w:r>
        <w:rPr>
          <w:rFonts w:hint="eastAsia" w:ascii="仿宋_GB2312" w:hAnsi="仿宋_GB2312" w:eastAsia="仿宋_GB2312" w:cs="仿宋_GB2312"/>
          <w:spacing w:val="-4"/>
          <w:sz w:val="32"/>
          <w:szCs w:val="32"/>
        </w:rPr>
        <w:tab/>
      </w:r>
      <w:r>
        <w:rPr>
          <w:rFonts w:hint="eastAsia" w:ascii="仿宋_GB2312" w:hAnsi="仿宋_GB2312" w:eastAsia="仿宋_GB2312" w:cs="仿宋_GB2312"/>
          <w:spacing w:val="-4"/>
          <w:sz w:val="32"/>
          <w:szCs w:val="32"/>
        </w:rPr>
        <w:tab/>
      </w:r>
      <w:r>
        <w:rPr>
          <w:rFonts w:hint="eastAsia" w:ascii="仿宋_GB2312" w:hAnsi="仿宋_GB2312" w:eastAsia="仿宋_GB2312" w:cs="仿宋_GB2312"/>
          <w:spacing w:val="-4"/>
          <w:sz w:val="32"/>
          <w:szCs w:val="32"/>
        </w:rPr>
        <w:tab/>
      </w:r>
      <w:r>
        <w:rPr>
          <w:rFonts w:hint="eastAsia" w:ascii="仿宋_GB2312" w:hAnsi="仿宋_GB2312" w:eastAsia="仿宋_GB2312" w:cs="仿宋_GB2312"/>
          <w:spacing w:val="-4"/>
          <w:sz w:val="32"/>
          <w:szCs w:val="32"/>
        </w:rPr>
        <w:tab/>
      </w:r>
      <w:r>
        <w:rPr>
          <w:rFonts w:hint="eastAsia" w:ascii="仿宋_GB2312" w:hAnsi="仿宋_GB2312" w:eastAsia="仿宋_GB2312" w:cs="仿宋_GB2312"/>
          <w:spacing w:val="-4"/>
          <w:sz w:val="32"/>
          <w:szCs w:val="32"/>
        </w:rPr>
        <w:tab/>
      </w:r>
      <w:r>
        <w:rPr>
          <w:rFonts w:hint="eastAsia" w:ascii="仿宋_GB2312" w:hAnsi="仿宋_GB2312" w:eastAsia="仿宋_GB2312" w:cs="仿宋_GB2312"/>
          <w:spacing w:val="-4"/>
          <w:sz w:val="32"/>
          <w:szCs w:val="32"/>
        </w:rPr>
        <w:tab/>
      </w:r>
    </w:p>
    <w:p>
      <w:pPr>
        <w:keepNext w:val="0"/>
        <w:keepLines w:val="0"/>
        <w:pageBreakBefore w:val="0"/>
        <w:widowControl w:val="0"/>
        <w:kinsoku/>
        <w:wordWrap/>
        <w:overflowPunct/>
        <w:topLinePunct w:val="0"/>
        <w:autoSpaceDE/>
        <w:autoSpaceDN/>
        <w:adjustRightInd/>
        <w:snapToGrid/>
        <w:spacing w:line="560" w:lineRule="exact"/>
        <w:textAlignment w:val="auto"/>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ab/>
      </w:r>
    </w:p>
    <w:p>
      <w:pPr>
        <w:keepNext w:val="0"/>
        <w:keepLines w:val="0"/>
        <w:pageBreakBefore w:val="0"/>
        <w:widowControl w:val="0"/>
        <w:kinsoku/>
        <w:wordWrap/>
        <w:overflowPunct/>
        <w:topLinePunct w:val="0"/>
        <w:autoSpaceDE/>
        <w:autoSpaceDN/>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秦皇岛市行政审批局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2022年09月27日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MDBhMzAxODlmZTM1ZjU2YWJkNjdkYjkyYzA1YTcifQ=="/>
  </w:docVars>
  <w:rsids>
    <w:rsidRoot w:val="00000000"/>
    <w:rsid w:val="6EEC1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YL</cp:lastModifiedBy>
  <dcterms:modified xsi:type="dcterms:W3CDTF">2022-10-18T03:11:47Z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49E406E03ADB4E9CB5719826277F3C23</vt:lpwstr>
  </property>
</Properties>
</file>