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w w:val="110"/>
          <w:sz w:val="30"/>
        </w:rPr>
      </w:pPr>
      <w:r>
        <w:rPr>
          <w:rFonts w:hint="eastAsia"/>
          <w:b/>
          <w:bCs/>
          <w:color w:val="000000"/>
          <w:w w:val="110"/>
          <w:sz w:val="30"/>
        </w:rPr>
        <w:t>秦皇岛北戴河新区前期物业管理服务项目中标公示</w:t>
      </w:r>
    </w:p>
    <w:tbl>
      <w:tblPr>
        <w:tblStyle w:val="8"/>
        <w:tblW w:w="10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3542"/>
        <w:gridCol w:w="1719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863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2022-003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6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宏兴如是海国际滨海康养度假区A区物业服务项目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旅馆用地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商务中心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投资性质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86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  <w:lang w:eastAsia="zh-CN"/>
              </w:rPr>
              <w:t>秦皇岛尚秦房地产开发有限公司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招标代理单位</w:t>
            </w:r>
          </w:p>
        </w:tc>
        <w:tc>
          <w:tcPr>
            <w:tcW w:w="86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  <w:lang w:eastAsia="zh-CN"/>
              </w:rPr>
              <w:t>秦皇岛广建工程项目管理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中标单位</w:t>
            </w:r>
          </w:p>
        </w:tc>
        <w:tc>
          <w:tcPr>
            <w:tcW w:w="86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8"/>
                <w:lang w:val="en-US" w:eastAsia="zh-CN" w:bidi="ar-SA"/>
              </w:rPr>
              <w:t>秦皇岛市金海岸物业管理有限公司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中标范围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和内容</w:t>
            </w:r>
          </w:p>
        </w:tc>
        <w:tc>
          <w:tcPr>
            <w:tcW w:w="86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宏兴如是海国际滨海康养度假区A区物业服务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中标时间</w:t>
            </w:r>
          </w:p>
        </w:tc>
        <w:tc>
          <w:tcPr>
            <w:tcW w:w="86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项目经理姓名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李景锋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岗位证书编号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3334371890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拦标价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最高限价：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元/月/平方米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最低限价：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4.5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元/月/平方米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中标价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￥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元/月/平方米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项目规模</w:t>
            </w:r>
          </w:p>
        </w:tc>
        <w:tc>
          <w:tcPr>
            <w:tcW w:w="3542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本项目总建筑面积43858平方米。其中地上建筑面积34058平方米，包括旅馆用房33853平方米，商务中心及人防出入口205平方米；地下建筑面积9800平方米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质量承诺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参照秦皇岛市住宅小区物业服务五星级标准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应发包方式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公开招标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实际发包方式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参加投标企业</w:t>
            </w:r>
          </w:p>
        </w:tc>
        <w:tc>
          <w:tcPr>
            <w:tcW w:w="8634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秦皇岛市金海岸物业管理有限公司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秦皇岛高管家物业服务有限公司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秦皇岛市晟然物业服务有限公司</w:t>
            </w:r>
          </w:p>
        </w:tc>
      </w:tr>
    </w:tbl>
    <w:p>
      <w:pPr>
        <w:widowControl/>
        <w:shd w:val="clear" w:color="auto" w:fill="FFFFFF"/>
        <w:spacing w:line="423" w:lineRule="atLeast"/>
      </w:pPr>
      <w:r>
        <w:rPr>
          <w:rFonts w:hint="eastAsia" w:ascii="宋体" w:hAnsi="宋体" w:cs="宋体"/>
          <w:color w:val="333333"/>
          <w:kern w:val="0"/>
          <w:sz w:val="24"/>
        </w:rPr>
        <w:t>公示网址：秦皇岛北戴河新区</w:t>
      </w:r>
      <w:r>
        <w:rPr>
          <w:rFonts w:hint="eastAsia" w:ascii="宋体" w:hAnsi="宋体" w:cs="宋体"/>
          <w:kern w:val="0"/>
          <w:sz w:val="24"/>
        </w:rPr>
        <w:t>政务网（</w:t>
      </w:r>
      <w:r>
        <w:rPr>
          <w:rFonts w:hint="eastAsia" w:ascii="宋体" w:hAnsi="宋体"/>
          <w:spacing w:val="14"/>
          <w:sz w:val="24"/>
        </w:rPr>
        <w:t>www.bdhxq.gov.cn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color w:val="333333"/>
          <w:kern w:val="0"/>
          <w:sz w:val="24"/>
        </w:rPr>
        <w:t>各投标单位如有意见，请于公示后三日内以书面形式向秦皇岛北戴河新区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住房保障和城乡</w:t>
      </w:r>
      <w:r>
        <w:rPr>
          <w:rFonts w:hint="eastAsia" w:ascii="宋体" w:hAnsi="宋体" w:cs="宋体"/>
          <w:color w:val="333333"/>
          <w:kern w:val="0"/>
          <w:sz w:val="24"/>
        </w:rPr>
        <w:t>建设局反映，监督电话：0335-3590886。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RiZDk0ODgyMDg1ZDdjYjJjY2NkZDY3YWFkMDgxYzMifQ=="/>
  </w:docVars>
  <w:rsids>
    <w:rsidRoot w:val="006802B7"/>
    <w:rsid w:val="00014549"/>
    <w:rsid w:val="00061A3A"/>
    <w:rsid w:val="001C72EA"/>
    <w:rsid w:val="00212111"/>
    <w:rsid w:val="002C39AB"/>
    <w:rsid w:val="002C5F25"/>
    <w:rsid w:val="003553E8"/>
    <w:rsid w:val="003935FA"/>
    <w:rsid w:val="003C69FE"/>
    <w:rsid w:val="00400683"/>
    <w:rsid w:val="00426B88"/>
    <w:rsid w:val="005364DC"/>
    <w:rsid w:val="005404A8"/>
    <w:rsid w:val="005F08BC"/>
    <w:rsid w:val="005F3C27"/>
    <w:rsid w:val="0060432A"/>
    <w:rsid w:val="006069A6"/>
    <w:rsid w:val="006802B7"/>
    <w:rsid w:val="006B5C99"/>
    <w:rsid w:val="00710719"/>
    <w:rsid w:val="00715CF1"/>
    <w:rsid w:val="00737FC5"/>
    <w:rsid w:val="00775181"/>
    <w:rsid w:val="0078249E"/>
    <w:rsid w:val="007C66A1"/>
    <w:rsid w:val="00845525"/>
    <w:rsid w:val="008C6183"/>
    <w:rsid w:val="009042C9"/>
    <w:rsid w:val="00966FF9"/>
    <w:rsid w:val="009B596D"/>
    <w:rsid w:val="009E0EE7"/>
    <w:rsid w:val="00A612DA"/>
    <w:rsid w:val="00AA2905"/>
    <w:rsid w:val="00B073EA"/>
    <w:rsid w:val="00B237B8"/>
    <w:rsid w:val="00B4164A"/>
    <w:rsid w:val="00BA0C57"/>
    <w:rsid w:val="00C13388"/>
    <w:rsid w:val="00CA045C"/>
    <w:rsid w:val="00D50E03"/>
    <w:rsid w:val="00D63781"/>
    <w:rsid w:val="00FA0FB7"/>
    <w:rsid w:val="08FD54A2"/>
    <w:rsid w:val="095141C6"/>
    <w:rsid w:val="0DD778F0"/>
    <w:rsid w:val="0F523ACC"/>
    <w:rsid w:val="14AF5653"/>
    <w:rsid w:val="1D7059FC"/>
    <w:rsid w:val="1D7E3144"/>
    <w:rsid w:val="28C10005"/>
    <w:rsid w:val="2AC8030B"/>
    <w:rsid w:val="2FA66F8A"/>
    <w:rsid w:val="331C6515"/>
    <w:rsid w:val="38C30497"/>
    <w:rsid w:val="38FE5834"/>
    <w:rsid w:val="3B6F3DC4"/>
    <w:rsid w:val="3D6A288F"/>
    <w:rsid w:val="3D887F50"/>
    <w:rsid w:val="407828ED"/>
    <w:rsid w:val="44974D76"/>
    <w:rsid w:val="4A333DDF"/>
    <w:rsid w:val="4D011B4A"/>
    <w:rsid w:val="4D4950C6"/>
    <w:rsid w:val="4DA5138A"/>
    <w:rsid w:val="50077E23"/>
    <w:rsid w:val="51321FB6"/>
    <w:rsid w:val="54001660"/>
    <w:rsid w:val="55F33DC4"/>
    <w:rsid w:val="5762292F"/>
    <w:rsid w:val="58CB3D63"/>
    <w:rsid w:val="5B386214"/>
    <w:rsid w:val="5F056486"/>
    <w:rsid w:val="60D46B5A"/>
    <w:rsid w:val="65632647"/>
    <w:rsid w:val="65AF6D70"/>
    <w:rsid w:val="67080256"/>
    <w:rsid w:val="679C68E0"/>
    <w:rsid w:val="6E681C57"/>
    <w:rsid w:val="75C14838"/>
    <w:rsid w:val="75CF5977"/>
    <w:rsid w:val="75EF084A"/>
    <w:rsid w:val="78335D38"/>
    <w:rsid w:val="7BE75DB9"/>
    <w:rsid w:val="7CDD05FA"/>
    <w:rsid w:val="7DD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line="590" w:lineRule="exact"/>
      <w:ind w:left="3"/>
      <w:jc w:val="center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3">
    <w:name w:val="_Style 2"/>
    <w:basedOn w:val="4"/>
    <w:next w:val="1"/>
    <w:qFormat/>
    <w:uiPriority w:val="9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381</Words>
  <Characters>432</Characters>
  <Lines>3</Lines>
  <Paragraphs>1</Paragraphs>
  <TotalTime>1</TotalTime>
  <ScaleCrop>false</ScaleCrop>
  <LinksUpToDate>false</LinksUpToDate>
  <CharactersWithSpaces>432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2018-08-22T01:13:00Z</dcterms:created>
  <dc:creator>微软用户</dc:creator>
  <cp:lastModifiedBy>s&amp;z</cp:lastModifiedBy>
  <cp:lastPrinted>2022-12-29T07:45:57Z</cp:lastPrinted>
  <dcterms:modified xsi:type="dcterms:W3CDTF">2022-12-29T07:52:39Z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0DDDDE6A36E148A8BC7AA38FC2E65679</vt:lpwstr>
  </property>
</Properties>
</file>