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CE" w:rsidRDefault="00B86ECE" w:rsidP="00B86ECE">
      <w:pPr>
        <w:spacing w:line="700" w:lineRule="exact"/>
        <w:jc w:val="center"/>
        <w:rPr>
          <w:rFonts w:ascii="方正小标宋简体" w:eastAsia="方正小标宋简体" w:hint="eastAsia"/>
          <w:sz w:val="44"/>
          <w:szCs w:val="44"/>
        </w:rPr>
      </w:pPr>
    </w:p>
    <w:p w:rsidR="00B86ECE" w:rsidRDefault="00B86ECE" w:rsidP="00B86ECE">
      <w:pPr>
        <w:spacing w:line="700" w:lineRule="exact"/>
        <w:jc w:val="center"/>
        <w:rPr>
          <w:rFonts w:ascii="方正小标宋简体" w:eastAsia="方正小标宋简体" w:hint="eastAsia"/>
          <w:sz w:val="44"/>
          <w:szCs w:val="44"/>
        </w:rPr>
      </w:pPr>
      <w:bookmarkStart w:id="0" w:name="_GoBack"/>
      <w:bookmarkEnd w:id="0"/>
      <w:r>
        <w:rPr>
          <w:rFonts w:ascii="方正小标宋简体" w:eastAsia="方正小标宋简体" w:hint="eastAsia"/>
          <w:sz w:val="44"/>
          <w:szCs w:val="44"/>
        </w:rPr>
        <w:t>秦皇岛市城镇排水管理办法</w:t>
      </w:r>
    </w:p>
    <w:p w:rsidR="00B86ECE" w:rsidRDefault="00B86ECE" w:rsidP="00B86ECE">
      <w:pPr>
        <w:spacing w:line="560" w:lineRule="exact"/>
        <w:ind w:firstLineChars="200" w:firstLine="640"/>
        <w:rPr>
          <w:rFonts w:eastAsia="黑体" w:hint="eastAsia"/>
          <w:sz w:val="32"/>
          <w:szCs w:val="32"/>
        </w:rPr>
      </w:pPr>
    </w:p>
    <w:p w:rsidR="00B86ECE" w:rsidRDefault="00B86ECE" w:rsidP="00B86ECE">
      <w:pPr>
        <w:spacing w:line="560" w:lineRule="exact"/>
        <w:ind w:firstLineChars="200" w:firstLine="640"/>
        <w:rPr>
          <w:rFonts w:eastAsia="仿宋_GB2312"/>
          <w:sz w:val="32"/>
          <w:szCs w:val="32"/>
        </w:rPr>
      </w:pPr>
      <w:r>
        <w:rPr>
          <w:rFonts w:eastAsia="黑体"/>
          <w:sz w:val="32"/>
          <w:szCs w:val="32"/>
        </w:rPr>
        <w:t>第一条</w:t>
      </w:r>
      <w:r>
        <w:rPr>
          <w:rFonts w:eastAsia="黑体" w:hint="eastAsia"/>
          <w:sz w:val="32"/>
          <w:szCs w:val="32"/>
        </w:rPr>
        <w:t xml:space="preserve"> </w:t>
      </w:r>
      <w:r>
        <w:rPr>
          <w:rFonts w:eastAsia="仿宋_GB2312"/>
          <w:sz w:val="32"/>
          <w:szCs w:val="32"/>
        </w:rPr>
        <w:t>为加强城镇排水管理，规范排水行为，保障城镇排水设施安全运行，防治城镇水污染和内涝灾害，保障公共安全，根据《中华人民共和国水污染防治法》《城镇排水与污水处理条例》等有关法律法规，结合本市实际，制定本办法。</w:t>
      </w:r>
    </w:p>
    <w:p w:rsidR="00B86ECE" w:rsidRDefault="00B86ECE" w:rsidP="00B86ECE">
      <w:pPr>
        <w:spacing w:line="560" w:lineRule="exact"/>
        <w:ind w:firstLineChars="200" w:firstLine="640"/>
        <w:rPr>
          <w:rFonts w:eastAsia="仿宋_GB2312"/>
          <w:sz w:val="32"/>
          <w:szCs w:val="32"/>
        </w:rPr>
      </w:pPr>
      <w:r>
        <w:rPr>
          <w:rFonts w:eastAsia="黑体"/>
          <w:sz w:val="32"/>
          <w:szCs w:val="32"/>
        </w:rPr>
        <w:t>第二条</w:t>
      </w:r>
      <w:r>
        <w:rPr>
          <w:rFonts w:eastAsia="黑体" w:hint="eastAsia"/>
          <w:sz w:val="32"/>
          <w:szCs w:val="32"/>
        </w:rPr>
        <w:t xml:space="preserve"> </w:t>
      </w:r>
      <w:r>
        <w:rPr>
          <w:rFonts w:eastAsia="仿宋_GB2312"/>
          <w:sz w:val="32"/>
          <w:szCs w:val="32"/>
        </w:rPr>
        <w:t>本市行政区域内城市和县人民政府所在地的镇（以下称城镇）排水</w:t>
      </w:r>
      <w:r>
        <w:rPr>
          <w:rFonts w:eastAsia="仿宋_GB2312"/>
          <w:bCs/>
          <w:sz w:val="32"/>
          <w:szCs w:val="32"/>
        </w:rPr>
        <w:t>与污水处理</w:t>
      </w:r>
      <w:r>
        <w:rPr>
          <w:rFonts w:eastAsia="仿宋_GB2312"/>
          <w:sz w:val="32"/>
          <w:szCs w:val="32"/>
        </w:rPr>
        <w:t>规划，城镇排水设施的建设、运行、维护和保护，向城镇排水设施排水及其相关监督管理活动适用本办法。</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前款规定以外的建制镇可以参照本办法执行。</w:t>
      </w:r>
    </w:p>
    <w:p w:rsidR="00B86ECE" w:rsidRDefault="00B86ECE" w:rsidP="00B86ECE">
      <w:pPr>
        <w:spacing w:line="560" w:lineRule="exact"/>
        <w:ind w:firstLineChars="200" w:firstLine="640"/>
        <w:rPr>
          <w:rFonts w:eastAsia="仿宋_GB2312"/>
          <w:sz w:val="32"/>
          <w:szCs w:val="32"/>
        </w:rPr>
      </w:pPr>
      <w:r>
        <w:rPr>
          <w:rFonts w:eastAsia="黑体"/>
          <w:sz w:val="32"/>
          <w:szCs w:val="32"/>
        </w:rPr>
        <w:t>第三条</w:t>
      </w:r>
      <w:r>
        <w:rPr>
          <w:rFonts w:eastAsia="黑体" w:hint="eastAsia"/>
          <w:sz w:val="32"/>
          <w:szCs w:val="32"/>
        </w:rPr>
        <w:t xml:space="preserve"> </w:t>
      </w:r>
      <w:r>
        <w:rPr>
          <w:rFonts w:eastAsia="仿宋_GB2312"/>
          <w:sz w:val="32"/>
          <w:szCs w:val="32"/>
        </w:rPr>
        <w:t>城镇排水应当遵循尊重自然、统筹规划、建管并重、雨污分流、保障安全的原则。</w:t>
      </w:r>
    </w:p>
    <w:p w:rsidR="00B86ECE" w:rsidRDefault="00B86ECE" w:rsidP="00B86ECE">
      <w:pPr>
        <w:spacing w:line="560" w:lineRule="exact"/>
        <w:ind w:firstLineChars="200" w:firstLine="640"/>
        <w:rPr>
          <w:rFonts w:eastAsia="仿宋_GB2312"/>
          <w:sz w:val="32"/>
          <w:szCs w:val="32"/>
        </w:rPr>
      </w:pPr>
      <w:r>
        <w:rPr>
          <w:rFonts w:eastAsia="黑体"/>
          <w:sz w:val="32"/>
          <w:szCs w:val="32"/>
        </w:rPr>
        <w:t>第四条</w:t>
      </w:r>
      <w:r>
        <w:rPr>
          <w:rFonts w:eastAsia="黑体" w:hint="eastAsia"/>
          <w:sz w:val="32"/>
          <w:szCs w:val="32"/>
        </w:rPr>
        <w:t xml:space="preserve"> </w:t>
      </w:r>
      <w:r>
        <w:rPr>
          <w:rFonts w:eastAsia="仿宋_GB2312"/>
          <w:sz w:val="32"/>
          <w:szCs w:val="32"/>
        </w:rPr>
        <w:t>市、县（区）人民政府（包括秦皇岛开发区、北戴河新区管委会）应当加强对城镇排水工作的领导，将城镇排水工作纳入国民经济和社会发展规划，建立健全城镇排水管理工</w:t>
      </w:r>
      <w:proofErr w:type="gramStart"/>
      <w:r>
        <w:rPr>
          <w:rFonts w:eastAsia="仿宋_GB2312"/>
          <w:sz w:val="32"/>
          <w:szCs w:val="32"/>
        </w:rPr>
        <w:t>作协调</w:t>
      </w:r>
      <w:proofErr w:type="gramEnd"/>
      <w:r>
        <w:rPr>
          <w:rFonts w:eastAsia="仿宋_GB2312"/>
          <w:sz w:val="32"/>
          <w:szCs w:val="32"/>
        </w:rPr>
        <w:t>机制，保障公共排水设施建设、运行、管理和维护的经费投入。</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镇人民政府、街道办事处应当按照各自职责，做好辖区内的城镇排水管理工作。</w:t>
      </w:r>
    </w:p>
    <w:p w:rsidR="00B86ECE" w:rsidRDefault="00B86ECE" w:rsidP="00B86ECE">
      <w:pPr>
        <w:spacing w:line="560" w:lineRule="exact"/>
        <w:ind w:firstLineChars="200" w:firstLine="640"/>
        <w:rPr>
          <w:rFonts w:eastAsia="仿宋_GB2312"/>
          <w:sz w:val="32"/>
          <w:szCs w:val="32"/>
        </w:rPr>
      </w:pPr>
      <w:r>
        <w:rPr>
          <w:rFonts w:eastAsia="黑体"/>
          <w:sz w:val="32"/>
          <w:szCs w:val="32"/>
        </w:rPr>
        <w:t>第五条</w:t>
      </w:r>
      <w:r>
        <w:rPr>
          <w:rFonts w:eastAsia="黑体" w:hint="eastAsia"/>
          <w:sz w:val="32"/>
          <w:szCs w:val="32"/>
        </w:rPr>
        <w:t xml:space="preserve"> </w:t>
      </w:r>
      <w:r>
        <w:rPr>
          <w:rFonts w:eastAsia="仿宋_GB2312"/>
          <w:sz w:val="32"/>
          <w:szCs w:val="32"/>
        </w:rPr>
        <w:t>市城市管理主管部门对本市行政区域内的城镇</w:t>
      </w:r>
      <w:r>
        <w:rPr>
          <w:rFonts w:eastAsia="仿宋_GB2312"/>
          <w:sz w:val="32"/>
          <w:szCs w:val="32"/>
        </w:rPr>
        <w:lastRenderedPageBreak/>
        <w:t>排水工作进行指导和监督，负责市级城镇排水的监督管理工作。县（区）城镇排水主管部门负责辖区内的城镇排水监督管理工作。</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市、县（区）城镇排水主管部门可以委托排水专门机构具体负责辖区内城镇排水的日常管理工作。</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自然资源和规划主管部门负责提供国土空间总体规划成果，用于指导城镇排水规划的编制工作，并在</w:t>
      </w:r>
      <w:proofErr w:type="gramStart"/>
      <w:r>
        <w:rPr>
          <w:rFonts w:eastAsia="仿宋_GB2312"/>
          <w:sz w:val="32"/>
          <w:szCs w:val="32"/>
        </w:rPr>
        <w:t>核提规划</w:t>
      </w:r>
      <w:proofErr w:type="gramEnd"/>
      <w:r>
        <w:rPr>
          <w:rFonts w:eastAsia="仿宋_GB2312"/>
          <w:sz w:val="32"/>
          <w:szCs w:val="32"/>
        </w:rPr>
        <w:t>条件时征求城镇排水主管部门意见。</w:t>
      </w:r>
    </w:p>
    <w:p w:rsidR="00B86ECE" w:rsidRDefault="00B86ECE" w:rsidP="00B86ECE">
      <w:pPr>
        <w:spacing w:line="560" w:lineRule="exact"/>
        <w:ind w:firstLineChars="200" w:firstLine="640"/>
        <w:rPr>
          <w:rFonts w:eastAsia="仿宋_GB2312"/>
          <w:bCs/>
          <w:sz w:val="32"/>
          <w:szCs w:val="32"/>
        </w:rPr>
      </w:pPr>
      <w:r>
        <w:rPr>
          <w:rFonts w:eastAsia="仿宋_GB2312"/>
          <w:sz w:val="32"/>
          <w:szCs w:val="32"/>
        </w:rPr>
        <w:t>住房和城乡建设、生态环境、发展和改革、水务、财政、行政审批、工业和信息化、市场监管等有关部门应当按照各自职责，协同做好城镇排水工作。</w:t>
      </w:r>
    </w:p>
    <w:p w:rsidR="00B86ECE" w:rsidRDefault="00B86ECE" w:rsidP="00B86ECE">
      <w:pPr>
        <w:spacing w:line="560" w:lineRule="exact"/>
        <w:ind w:firstLineChars="200" w:firstLine="640"/>
        <w:rPr>
          <w:rFonts w:eastAsia="仿宋_GB2312"/>
          <w:sz w:val="32"/>
          <w:szCs w:val="32"/>
        </w:rPr>
      </w:pPr>
      <w:r>
        <w:rPr>
          <w:rFonts w:eastAsia="黑体"/>
          <w:sz w:val="32"/>
          <w:szCs w:val="32"/>
        </w:rPr>
        <w:t>第六条</w:t>
      </w:r>
      <w:r>
        <w:rPr>
          <w:rFonts w:eastAsia="黑体" w:hint="eastAsia"/>
          <w:sz w:val="32"/>
          <w:szCs w:val="32"/>
        </w:rPr>
        <w:t xml:space="preserve"> </w:t>
      </w:r>
      <w:r>
        <w:rPr>
          <w:rFonts w:eastAsia="仿宋_GB2312"/>
          <w:sz w:val="32"/>
          <w:szCs w:val="32"/>
        </w:rPr>
        <w:t>居民委员会应当通过居民会议，将自建排水设施的维护管理纳入居民公约，并监督执行。</w:t>
      </w:r>
    </w:p>
    <w:p w:rsidR="00B86ECE" w:rsidRDefault="00B86ECE" w:rsidP="00B86ECE">
      <w:pPr>
        <w:spacing w:line="560" w:lineRule="exact"/>
        <w:ind w:firstLineChars="200" w:firstLine="640"/>
        <w:rPr>
          <w:rFonts w:eastAsia="仿宋_GB2312"/>
          <w:bCs/>
          <w:sz w:val="32"/>
          <w:szCs w:val="32"/>
        </w:rPr>
      </w:pPr>
      <w:r>
        <w:rPr>
          <w:rFonts w:eastAsia="黑体"/>
          <w:sz w:val="32"/>
          <w:szCs w:val="32"/>
        </w:rPr>
        <w:t>第七条</w:t>
      </w:r>
      <w:r>
        <w:rPr>
          <w:rFonts w:eastAsia="黑体" w:hint="eastAsia"/>
          <w:sz w:val="32"/>
          <w:szCs w:val="32"/>
        </w:rPr>
        <w:t xml:space="preserve"> </w:t>
      </w:r>
      <w:r>
        <w:rPr>
          <w:rFonts w:eastAsia="仿宋_GB2312"/>
          <w:bCs/>
          <w:sz w:val="32"/>
          <w:szCs w:val="32"/>
        </w:rPr>
        <w:t>市、县（区）城镇排水主管部门应当加强城镇排水雨污分流制度宣传，普及城镇排水的相关法律知识，提高公众科学、安全、规范排水意识和水环境保护意识，推动公众积极参与城镇排水设施保护。</w:t>
      </w:r>
    </w:p>
    <w:p w:rsidR="00B86ECE" w:rsidRDefault="00B86ECE" w:rsidP="00B86ECE">
      <w:pPr>
        <w:spacing w:line="560" w:lineRule="exact"/>
        <w:ind w:firstLineChars="200" w:firstLine="640"/>
        <w:rPr>
          <w:rFonts w:eastAsia="仿宋_GB2312"/>
          <w:bCs/>
          <w:sz w:val="32"/>
          <w:szCs w:val="32"/>
        </w:rPr>
      </w:pPr>
      <w:r>
        <w:rPr>
          <w:rFonts w:eastAsia="仿宋_GB2312"/>
          <w:bCs/>
          <w:sz w:val="32"/>
          <w:szCs w:val="32"/>
        </w:rPr>
        <w:t>支持公益性社会团体、志愿者开展保护城镇排水设施的活动。</w:t>
      </w:r>
    </w:p>
    <w:p w:rsidR="00B86ECE" w:rsidRDefault="00B86ECE" w:rsidP="00B86ECE">
      <w:pPr>
        <w:spacing w:line="560" w:lineRule="exact"/>
        <w:ind w:firstLineChars="200" w:firstLine="640"/>
        <w:rPr>
          <w:rFonts w:eastAsia="仿宋_GB2312"/>
          <w:bCs/>
          <w:sz w:val="32"/>
          <w:szCs w:val="32"/>
        </w:rPr>
      </w:pPr>
      <w:r>
        <w:rPr>
          <w:rFonts w:eastAsia="黑体"/>
          <w:sz w:val="32"/>
          <w:szCs w:val="32"/>
        </w:rPr>
        <w:t>第八条</w:t>
      </w:r>
      <w:r>
        <w:rPr>
          <w:rFonts w:eastAsia="黑体" w:hint="eastAsia"/>
          <w:sz w:val="32"/>
          <w:szCs w:val="32"/>
        </w:rPr>
        <w:t xml:space="preserve"> </w:t>
      </w:r>
      <w:r>
        <w:rPr>
          <w:rFonts w:eastAsia="仿宋_GB2312"/>
          <w:bCs/>
          <w:sz w:val="32"/>
          <w:szCs w:val="32"/>
        </w:rPr>
        <w:t>任何单位和个人都有依法使用和保护城镇排水设施的权利与义务，有权对违反本办法规定的行为进行劝阻和举报。</w:t>
      </w:r>
    </w:p>
    <w:p w:rsidR="00B86ECE" w:rsidRDefault="00B86ECE" w:rsidP="00B86ECE">
      <w:pPr>
        <w:spacing w:line="560" w:lineRule="exact"/>
        <w:ind w:firstLineChars="200" w:firstLine="640"/>
        <w:rPr>
          <w:rFonts w:eastAsia="仿宋_GB2312"/>
          <w:sz w:val="32"/>
          <w:szCs w:val="32"/>
        </w:rPr>
      </w:pPr>
      <w:r>
        <w:rPr>
          <w:rFonts w:eastAsia="黑体"/>
          <w:sz w:val="32"/>
          <w:szCs w:val="32"/>
        </w:rPr>
        <w:t>第九条</w:t>
      </w:r>
      <w:r>
        <w:rPr>
          <w:rFonts w:eastAsia="黑体" w:hint="eastAsia"/>
          <w:sz w:val="32"/>
          <w:szCs w:val="32"/>
        </w:rPr>
        <w:t xml:space="preserve"> </w:t>
      </w:r>
      <w:r>
        <w:rPr>
          <w:rFonts w:eastAsia="仿宋_GB2312"/>
          <w:sz w:val="32"/>
          <w:szCs w:val="32"/>
        </w:rPr>
        <w:t>市、县城镇排水主管部门应当会同有关部门编制城镇排水</w:t>
      </w:r>
      <w:r>
        <w:rPr>
          <w:rFonts w:eastAsia="仿宋_GB2312"/>
          <w:bCs/>
          <w:sz w:val="32"/>
          <w:szCs w:val="32"/>
        </w:rPr>
        <w:t>与污水处理</w:t>
      </w:r>
      <w:r>
        <w:rPr>
          <w:rFonts w:eastAsia="仿宋_GB2312"/>
          <w:sz w:val="32"/>
          <w:szCs w:val="32"/>
        </w:rPr>
        <w:t>规划。城镇排水</w:t>
      </w:r>
      <w:r>
        <w:rPr>
          <w:rFonts w:eastAsia="仿宋_GB2312"/>
          <w:bCs/>
          <w:sz w:val="32"/>
          <w:szCs w:val="32"/>
        </w:rPr>
        <w:t>与污水处理</w:t>
      </w:r>
      <w:r>
        <w:rPr>
          <w:rFonts w:eastAsia="仿宋_GB2312"/>
          <w:sz w:val="32"/>
          <w:szCs w:val="32"/>
        </w:rPr>
        <w:t>规划应当</w:t>
      </w:r>
      <w:r>
        <w:rPr>
          <w:rFonts w:eastAsia="仿宋_GB2312"/>
          <w:sz w:val="32"/>
          <w:szCs w:val="32"/>
        </w:rPr>
        <w:lastRenderedPageBreak/>
        <w:t>符合国民经济和社会发展规划、国土空间总体规划、水污染防治规划，与国土空间详细规划相衔接，并与城镇开发建设、海绵城市、道路、绿地、水系等专项规划相协同。</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城镇排水</w:t>
      </w:r>
      <w:r>
        <w:rPr>
          <w:rFonts w:eastAsia="仿宋_GB2312"/>
          <w:bCs/>
          <w:sz w:val="32"/>
          <w:szCs w:val="32"/>
        </w:rPr>
        <w:t>与污水处理</w:t>
      </w:r>
      <w:r>
        <w:rPr>
          <w:rFonts w:eastAsia="仿宋_GB2312"/>
          <w:sz w:val="32"/>
          <w:szCs w:val="32"/>
        </w:rPr>
        <w:t>规划应当包括以下内容：</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（一）规划范围；</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（二）规划目标与标准；</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（三）排水量与排水模式；</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（四）污水处理与再生利用要求；</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（五）污泥处理处置要求；</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（六）排涝措施；</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（七）城镇排水与污水处理设施、污泥处理处置设施的规模、布局、建设时序、建设用地等；</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（八）城镇排水与污水处理保障措施；</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（九）其他需要纳入城镇排水与污水处理规划的内容。</w:t>
      </w:r>
    </w:p>
    <w:p w:rsidR="00B86ECE" w:rsidRDefault="00B86ECE" w:rsidP="00B86ECE">
      <w:pPr>
        <w:spacing w:line="560" w:lineRule="exact"/>
        <w:ind w:firstLineChars="200" w:firstLine="640"/>
        <w:rPr>
          <w:rFonts w:eastAsia="仿宋_GB2312"/>
          <w:sz w:val="32"/>
          <w:szCs w:val="32"/>
        </w:rPr>
      </w:pPr>
      <w:r>
        <w:rPr>
          <w:rFonts w:eastAsia="黑体"/>
          <w:sz w:val="32"/>
          <w:szCs w:val="32"/>
        </w:rPr>
        <w:t>第十条</w:t>
      </w:r>
      <w:r>
        <w:rPr>
          <w:rFonts w:eastAsia="黑体" w:hint="eastAsia"/>
          <w:sz w:val="32"/>
          <w:szCs w:val="32"/>
        </w:rPr>
        <w:t xml:space="preserve"> </w:t>
      </w:r>
      <w:r>
        <w:rPr>
          <w:rFonts w:eastAsia="仿宋_GB2312"/>
          <w:sz w:val="32"/>
          <w:szCs w:val="32"/>
        </w:rPr>
        <w:t>城镇排水设施建设项目以及需要与城镇排水设施相连接的新建、改建、扩建工程，建设单位应当依据城镇排水</w:t>
      </w:r>
      <w:r>
        <w:rPr>
          <w:rFonts w:eastAsia="仿宋_GB2312"/>
          <w:bCs/>
          <w:sz w:val="32"/>
          <w:szCs w:val="32"/>
        </w:rPr>
        <w:t>与污水处理</w:t>
      </w:r>
      <w:r>
        <w:rPr>
          <w:rFonts w:eastAsia="仿宋_GB2312"/>
          <w:sz w:val="32"/>
          <w:szCs w:val="32"/>
        </w:rPr>
        <w:t>规划编制排水设计方案。市、县（区）城镇排水主管部门应当就排水设计方案是否符合城镇排水与污水处理规划和《室外排水设计标准》《污水排入城镇下水道水质标准》《城市排水工程规划范围》《建筑给水排水设计标准》等相关标准提出意见。</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建设单位建设城镇排水设施以及与公共排水设施的接驳，应当接受城镇排水主管部门的指导和监督。</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城镇排水设施建设工程竣工后，建设单位应当依法组织</w:t>
      </w:r>
      <w:r>
        <w:rPr>
          <w:rFonts w:eastAsia="仿宋_GB2312"/>
          <w:sz w:val="32"/>
          <w:szCs w:val="32"/>
        </w:rPr>
        <w:lastRenderedPageBreak/>
        <w:t>竣工验收。竣工验收合格的，方可交付使用，并自竣工验收合格之日起</w:t>
      </w:r>
      <w:r>
        <w:rPr>
          <w:rFonts w:eastAsia="仿宋_GB2312"/>
          <w:sz w:val="32"/>
          <w:szCs w:val="32"/>
        </w:rPr>
        <w:t>15</w:t>
      </w:r>
      <w:r>
        <w:rPr>
          <w:rFonts w:eastAsia="仿宋_GB2312"/>
          <w:sz w:val="32"/>
          <w:szCs w:val="32"/>
        </w:rPr>
        <w:t>日内，将竣工验收报告及相关资料报城镇排水主管部门备案。</w:t>
      </w:r>
    </w:p>
    <w:p w:rsidR="00B86ECE" w:rsidRDefault="00B86ECE" w:rsidP="00B86ECE">
      <w:pPr>
        <w:spacing w:line="560" w:lineRule="exact"/>
        <w:ind w:firstLineChars="200" w:firstLine="640"/>
        <w:rPr>
          <w:rFonts w:eastAsia="仿宋_GB2312"/>
          <w:sz w:val="32"/>
          <w:szCs w:val="32"/>
        </w:rPr>
      </w:pPr>
      <w:r>
        <w:rPr>
          <w:rFonts w:eastAsia="黑体"/>
          <w:sz w:val="32"/>
          <w:szCs w:val="32"/>
        </w:rPr>
        <w:t>第十一条</w:t>
      </w:r>
      <w:r>
        <w:rPr>
          <w:rFonts w:eastAsia="黑体" w:hint="eastAsia"/>
          <w:sz w:val="32"/>
          <w:szCs w:val="32"/>
        </w:rPr>
        <w:t xml:space="preserve"> </w:t>
      </w:r>
      <w:r>
        <w:rPr>
          <w:rFonts w:eastAsia="仿宋_GB2312"/>
          <w:sz w:val="32"/>
          <w:szCs w:val="32"/>
        </w:rPr>
        <w:t>市、县（区）人民政府应当加大排水管网建设力度，逐步消除排水管网空白区，新建排水管网应达到国家建设标准要求。对外水顶</w:t>
      </w:r>
      <w:proofErr w:type="gramStart"/>
      <w:r>
        <w:rPr>
          <w:rFonts w:eastAsia="仿宋_GB2312"/>
          <w:sz w:val="32"/>
          <w:szCs w:val="32"/>
        </w:rPr>
        <w:t>托导致自</w:t>
      </w:r>
      <w:proofErr w:type="gramEnd"/>
      <w:r>
        <w:rPr>
          <w:rFonts w:eastAsia="仿宋_GB2312"/>
          <w:sz w:val="32"/>
          <w:szCs w:val="32"/>
        </w:rPr>
        <w:t>排不畅或抽排能力达不到标准的地区，应当改造或增设泵站，</w:t>
      </w:r>
      <w:proofErr w:type="gramStart"/>
      <w:r>
        <w:rPr>
          <w:rFonts w:eastAsia="仿宋_GB2312"/>
          <w:sz w:val="32"/>
          <w:szCs w:val="32"/>
        </w:rPr>
        <w:t>提高机排</w:t>
      </w:r>
      <w:proofErr w:type="gramEnd"/>
      <w:r>
        <w:rPr>
          <w:rFonts w:eastAsia="仿宋_GB2312"/>
          <w:sz w:val="32"/>
          <w:szCs w:val="32"/>
        </w:rPr>
        <w:t>能力，重要泵站应设置双回路电源或备用电源。</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雨水口、截流井、阀门等附属设施标高、过流断面应当满足要求，收水和排水能力应当匹配。</w:t>
      </w:r>
    </w:p>
    <w:p w:rsidR="00B86ECE" w:rsidRDefault="00B86ECE" w:rsidP="00B86ECE">
      <w:pPr>
        <w:spacing w:line="560" w:lineRule="exact"/>
        <w:ind w:firstLineChars="200" w:firstLine="640"/>
        <w:rPr>
          <w:rFonts w:eastAsia="仿宋_GB2312"/>
          <w:sz w:val="32"/>
          <w:szCs w:val="32"/>
        </w:rPr>
      </w:pPr>
      <w:r>
        <w:rPr>
          <w:rFonts w:eastAsia="黑体"/>
          <w:sz w:val="32"/>
          <w:szCs w:val="32"/>
        </w:rPr>
        <w:t>第十二条</w:t>
      </w:r>
      <w:r>
        <w:rPr>
          <w:rFonts w:eastAsia="黑体" w:hint="eastAsia"/>
          <w:sz w:val="32"/>
          <w:szCs w:val="32"/>
        </w:rPr>
        <w:t xml:space="preserve"> </w:t>
      </w:r>
      <w:r>
        <w:rPr>
          <w:rFonts w:eastAsia="仿宋_GB2312"/>
          <w:sz w:val="32"/>
          <w:szCs w:val="32"/>
        </w:rPr>
        <w:t>城市建设和更新应当提高地面中可渗透面积比例，因地制宜使用透水性铺装，增加下沉式绿地、植草沟、人工湿地、砂石地面和自然地面等软性透水地面，建设绿色屋顶、旱溪、干湿</w:t>
      </w:r>
      <w:proofErr w:type="gramStart"/>
      <w:r>
        <w:rPr>
          <w:rFonts w:eastAsia="仿宋_GB2312"/>
          <w:sz w:val="32"/>
          <w:szCs w:val="32"/>
        </w:rPr>
        <w:t>塘等滞水</w:t>
      </w:r>
      <w:proofErr w:type="gramEnd"/>
      <w:r>
        <w:rPr>
          <w:rFonts w:eastAsia="仿宋_GB2312"/>
          <w:sz w:val="32"/>
          <w:szCs w:val="32"/>
        </w:rPr>
        <w:t>渗水设施。建设改造后的雨水径流峰值和径流总量不应增大。</w:t>
      </w:r>
    </w:p>
    <w:p w:rsidR="00B86ECE" w:rsidRDefault="00B86ECE" w:rsidP="00B86ECE">
      <w:pPr>
        <w:spacing w:line="560" w:lineRule="exact"/>
        <w:ind w:firstLineChars="200" w:firstLine="640"/>
        <w:rPr>
          <w:rFonts w:eastAsia="仿宋_GB2312"/>
          <w:sz w:val="32"/>
          <w:szCs w:val="32"/>
        </w:rPr>
      </w:pPr>
      <w:r>
        <w:rPr>
          <w:rFonts w:eastAsia="黑体"/>
          <w:sz w:val="32"/>
          <w:szCs w:val="32"/>
        </w:rPr>
        <w:t>第十三条</w:t>
      </w:r>
      <w:r>
        <w:rPr>
          <w:rFonts w:eastAsia="黑体" w:hint="eastAsia"/>
          <w:sz w:val="32"/>
          <w:szCs w:val="32"/>
        </w:rPr>
        <w:t xml:space="preserve"> </w:t>
      </w:r>
      <w:r>
        <w:rPr>
          <w:rFonts w:eastAsia="仿宋_GB2312"/>
          <w:sz w:val="32"/>
          <w:szCs w:val="32"/>
        </w:rPr>
        <w:t>市、县（区）人民政府应当组织有关部门、单位采取相应的预防治理措施，建立健全城镇内涝防治预警、会商、联动机制，发挥河道行洪能力和水库、洼</w:t>
      </w:r>
      <w:proofErr w:type="gramStart"/>
      <w:r>
        <w:rPr>
          <w:rFonts w:eastAsia="仿宋_GB2312"/>
          <w:sz w:val="32"/>
          <w:szCs w:val="32"/>
        </w:rPr>
        <w:t>淀</w:t>
      </w:r>
      <w:proofErr w:type="gramEnd"/>
      <w:r>
        <w:rPr>
          <w:rFonts w:eastAsia="仿宋_GB2312"/>
          <w:sz w:val="32"/>
          <w:szCs w:val="32"/>
        </w:rPr>
        <w:t>、湖泊调蓄洪水的功能，加强对城镇排水设施的管理和河道防护、整治，因地制宜地采取定期清淤疏浚等措施，确保雨水排放畅通，共同做好城镇内涝防治工作。</w:t>
      </w:r>
    </w:p>
    <w:p w:rsidR="00B86ECE" w:rsidRDefault="00B86ECE" w:rsidP="00B86ECE">
      <w:pPr>
        <w:spacing w:line="560" w:lineRule="exact"/>
        <w:ind w:firstLineChars="200" w:firstLine="640"/>
        <w:rPr>
          <w:rFonts w:eastAsia="仿宋_GB2312"/>
          <w:sz w:val="32"/>
          <w:szCs w:val="32"/>
        </w:rPr>
      </w:pPr>
      <w:r>
        <w:rPr>
          <w:rFonts w:eastAsia="黑体"/>
          <w:sz w:val="32"/>
          <w:szCs w:val="32"/>
        </w:rPr>
        <w:t>第十四条</w:t>
      </w:r>
      <w:r>
        <w:rPr>
          <w:rFonts w:eastAsia="黑体" w:hint="eastAsia"/>
          <w:sz w:val="32"/>
          <w:szCs w:val="32"/>
        </w:rPr>
        <w:t xml:space="preserve"> </w:t>
      </w:r>
      <w:r>
        <w:rPr>
          <w:rFonts w:eastAsia="仿宋_GB2312"/>
          <w:sz w:val="32"/>
          <w:szCs w:val="32"/>
        </w:rPr>
        <w:t>本市行政区域内实行雨水、污水分流排放，雨水管网和污水管网不得混接。</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公共排水设施未实现雨水、污水分流的，城镇排水主管</w:t>
      </w:r>
      <w:r>
        <w:rPr>
          <w:rFonts w:eastAsia="仿宋_GB2312"/>
          <w:sz w:val="32"/>
          <w:szCs w:val="32"/>
        </w:rPr>
        <w:lastRenderedPageBreak/>
        <w:t>部门应当制定改造计划，组织开展雨水、污水分流改造。</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自建排水设施未实现雨水、污水分流的，产权人（单位）应当进行分流改造；自建排水设施与公共排水设施的连接管网由产权人（单位）负责建设和维护管理。</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住宅阳台、露台、地下车库等其他设施产生的污水应当排入污水管道，不得向雨水设施或者自然环境排放。</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新建、</w:t>
      </w:r>
      <w:proofErr w:type="gramStart"/>
      <w:r>
        <w:rPr>
          <w:rFonts w:eastAsia="仿宋_GB2312"/>
          <w:sz w:val="32"/>
          <w:szCs w:val="32"/>
        </w:rPr>
        <w:t>改建商</w:t>
      </w:r>
      <w:proofErr w:type="gramEnd"/>
      <w:r>
        <w:rPr>
          <w:rFonts w:eastAsia="仿宋_GB2312"/>
          <w:sz w:val="32"/>
          <w:szCs w:val="32"/>
        </w:rPr>
        <w:t>住两用建设项目，商用部分应当配套建设独立的排水设施，不得将商用部分污水向住宅排水设施排放。本办法实施前已经建成的商住两用建设项目，其使用人应当加强管理和维护，防止管道阻塞，污水外溢。</w:t>
      </w:r>
    </w:p>
    <w:p w:rsidR="00B86ECE" w:rsidRDefault="00B86ECE" w:rsidP="00B86ECE">
      <w:pPr>
        <w:spacing w:line="560" w:lineRule="exact"/>
        <w:ind w:firstLineChars="200" w:firstLine="640"/>
        <w:rPr>
          <w:rFonts w:eastAsia="仿宋_GB2312"/>
          <w:sz w:val="32"/>
          <w:szCs w:val="32"/>
        </w:rPr>
      </w:pPr>
      <w:r>
        <w:rPr>
          <w:rFonts w:eastAsia="黑体"/>
          <w:sz w:val="32"/>
          <w:szCs w:val="32"/>
        </w:rPr>
        <w:t>第十五条</w:t>
      </w:r>
      <w:r>
        <w:rPr>
          <w:rFonts w:eastAsia="黑体" w:hint="eastAsia"/>
          <w:sz w:val="32"/>
          <w:szCs w:val="32"/>
        </w:rPr>
        <w:t xml:space="preserve"> </w:t>
      </w:r>
      <w:r>
        <w:rPr>
          <w:rFonts w:eastAsia="仿宋_GB2312"/>
          <w:sz w:val="32"/>
          <w:szCs w:val="32"/>
        </w:rPr>
        <w:t>城镇污水处理设施接纳的工业污水，水质应当符合城镇污水处理设施的设计进水水质标准，水量应当符合国家、省有关规定，不得影响城镇排水与污水处理设施的稳定运行。</w:t>
      </w:r>
    </w:p>
    <w:p w:rsidR="00B86ECE" w:rsidRDefault="00B86ECE" w:rsidP="00B86ECE">
      <w:pPr>
        <w:spacing w:line="560" w:lineRule="exact"/>
        <w:ind w:firstLineChars="200" w:firstLine="640"/>
        <w:rPr>
          <w:rFonts w:eastAsia="仿宋_GB2312"/>
          <w:sz w:val="32"/>
          <w:szCs w:val="32"/>
        </w:rPr>
      </w:pPr>
      <w:r>
        <w:rPr>
          <w:rFonts w:eastAsia="黑体"/>
          <w:sz w:val="32"/>
          <w:szCs w:val="32"/>
        </w:rPr>
        <w:t>第十六条</w:t>
      </w:r>
      <w:r>
        <w:rPr>
          <w:rFonts w:eastAsia="黑体" w:hint="eastAsia"/>
          <w:sz w:val="32"/>
          <w:szCs w:val="32"/>
        </w:rPr>
        <w:t xml:space="preserve"> </w:t>
      </w:r>
      <w:r>
        <w:rPr>
          <w:rFonts w:eastAsia="仿宋_GB2312"/>
          <w:sz w:val="32"/>
          <w:szCs w:val="32"/>
        </w:rPr>
        <w:t>城镇排水与污水处理设施覆盖范围外的农村生活污水需要接入城镇排水设施的，应当经城镇排水主管部门评估。经评估允许接入的，村民委员会应当自行建设连接管网、水量计量、闸门井等设施，实现雨水、污水分流排放，与城镇污水处理设施运营单位签订农村生活污水委托处理协议。</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村民委员会应当对自行建设的连接管网等设施进行管理和维护，对接入城镇排水与污水处理设施的污水水质和水量负责。</w:t>
      </w:r>
    </w:p>
    <w:p w:rsidR="00B86ECE" w:rsidRDefault="00B86ECE" w:rsidP="00B86ECE">
      <w:pPr>
        <w:spacing w:line="560" w:lineRule="exact"/>
        <w:ind w:firstLineChars="200" w:firstLine="640"/>
        <w:rPr>
          <w:rFonts w:eastAsia="仿宋_GB2312"/>
          <w:sz w:val="32"/>
          <w:szCs w:val="32"/>
        </w:rPr>
      </w:pPr>
      <w:r>
        <w:rPr>
          <w:rFonts w:eastAsia="黑体"/>
          <w:sz w:val="32"/>
          <w:szCs w:val="32"/>
        </w:rPr>
        <w:t>第十七条</w:t>
      </w:r>
      <w:r>
        <w:rPr>
          <w:rFonts w:eastAsia="黑体" w:hint="eastAsia"/>
          <w:sz w:val="32"/>
          <w:szCs w:val="32"/>
        </w:rPr>
        <w:t xml:space="preserve"> </w:t>
      </w:r>
      <w:r>
        <w:rPr>
          <w:rFonts w:eastAsia="仿宋_GB2312"/>
          <w:sz w:val="32"/>
          <w:szCs w:val="32"/>
        </w:rPr>
        <w:t>城镇排水设施覆盖范围内的排水单位和个</w:t>
      </w:r>
      <w:r>
        <w:rPr>
          <w:rFonts w:eastAsia="仿宋_GB2312"/>
          <w:sz w:val="32"/>
          <w:szCs w:val="32"/>
        </w:rPr>
        <w:lastRenderedPageBreak/>
        <w:t>人，应当按照国家有关规定将污水排入城镇排水设施。</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未按照国家有关规定将污水排入城镇排水设施的，包括下列情形：</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（一）将污水排入雨水设施或者直排自然环境；</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（二）向雨水设施、自然水体倾倒污水；</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（三）排水设施堵塞、破损、渗漏等原因导致污水未能有效排入污水管网；</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（四）其他违反法律法规规定的情形。</w:t>
      </w:r>
    </w:p>
    <w:p w:rsidR="00B86ECE" w:rsidRDefault="00B86ECE" w:rsidP="00B86ECE">
      <w:pPr>
        <w:spacing w:line="560" w:lineRule="exact"/>
        <w:ind w:firstLineChars="200" w:firstLine="640"/>
        <w:rPr>
          <w:rFonts w:eastAsia="仿宋_GB2312"/>
          <w:sz w:val="32"/>
          <w:szCs w:val="32"/>
        </w:rPr>
      </w:pPr>
      <w:r>
        <w:rPr>
          <w:rFonts w:eastAsia="黑体"/>
          <w:sz w:val="32"/>
          <w:szCs w:val="32"/>
        </w:rPr>
        <w:t>第十八条</w:t>
      </w:r>
      <w:r>
        <w:rPr>
          <w:rFonts w:eastAsia="黑体" w:hint="eastAsia"/>
          <w:sz w:val="32"/>
          <w:szCs w:val="32"/>
        </w:rPr>
        <w:t xml:space="preserve"> </w:t>
      </w:r>
      <w:r>
        <w:rPr>
          <w:rFonts w:eastAsia="仿宋_GB2312"/>
          <w:sz w:val="32"/>
          <w:szCs w:val="32"/>
        </w:rPr>
        <w:t>从事工业、建筑、餐饮、医疗、食品加工、洗浴、洗车、宾馆酒店服务、洗涤、宠物服务、餐具清洁、垃圾粪便中转以及处理、畜禽屠宰、农产品交易、科研检验（有化学等实验室的）等活动产生污水的单位、个体工商户（以下简称排水户）向城镇排水设施排放污水的，应当向审批机关申请办理污水排入排水管网许可证（以下简称排水许可证）。</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未取得排水许可证的排水户，不得向城镇排水设施排放污水；已取得排水许可证的排水户，应当按照排水许可证确定的排水类别、总量、时限、排放口位置和数量、排放的污染物项目和浓度等要求排放污水。</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排水户应当设置专用检测井。与其他排水户共用排水设施的，应当在共用的排水设施之前自行设置专用检测井或者采样口，并对专用检测井或者采样口排入排水管网的水质负责。</w:t>
      </w:r>
    </w:p>
    <w:p w:rsidR="00B86ECE" w:rsidRDefault="00B86ECE" w:rsidP="00B86ECE">
      <w:pPr>
        <w:spacing w:line="560" w:lineRule="exact"/>
        <w:ind w:firstLineChars="200" w:firstLine="640"/>
        <w:rPr>
          <w:rFonts w:eastAsia="仿宋_GB2312"/>
          <w:sz w:val="32"/>
          <w:szCs w:val="32"/>
        </w:rPr>
      </w:pPr>
      <w:r>
        <w:rPr>
          <w:rFonts w:eastAsia="黑体"/>
          <w:sz w:val="32"/>
          <w:szCs w:val="32"/>
        </w:rPr>
        <w:t>第十九条</w:t>
      </w:r>
      <w:r>
        <w:rPr>
          <w:rFonts w:eastAsia="黑体" w:hint="eastAsia"/>
          <w:sz w:val="32"/>
          <w:szCs w:val="32"/>
        </w:rPr>
        <w:t xml:space="preserve"> </w:t>
      </w:r>
      <w:r>
        <w:rPr>
          <w:rFonts w:eastAsia="仿宋_GB2312"/>
          <w:sz w:val="32"/>
          <w:szCs w:val="32"/>
        </w:rPr>
        <w:t>排水户应当依法建设相应的沉砂池、隔油池、</w:t>
      </w:r>
      <w:r>
        <w:rPr>
          <w:rFonts w:eastAsia="仿宋_GB2312"/>
          <w:sz w:val="32"/>
          <w:szCs w:val="32"/>
        </w:rPr>
        <w:lastRenderedPageBreak/>
        <w:t>化粪池或者水泵井等污水预处理设施，并定期清疏，保障正常运行，保证外排水质达标。</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从事建筑、钢铁、纺织印染、电镀、电力、餐饮、食品加工、畜禽屠宰等排放污水浓度相对较高、含杂物和易燃易爆液体较多的重点排水户，除采取前款措施外还应当定期对污水预处理设施运行情况和水质、水量进行检查和检测。</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医疗卫生机构除采取前两款措施外还应当建设医疗废水预处理消毒设施，对产生的医疗废水严格消毒，达到排放标准后，方可排入城镇排水管网。</w:t>
      </w:r>
    </w:p>
    <w:p w:rsidR="00B86ECE" w:rsidRDefault="00B86ECE" w:rsidP="00B86ECE">
      <w:pPr>
        <w:spacing w:line="560" w:lineRule="exact"/>
        <w:ind w:firstLineChars="200" w:firstLine="640"/>
        <w:rPr>
          <w:rFonts w:eastAsia="仿宋_GB2312"/>
          <w:sz w:val="32"/>
          <w:szCs w:val="32"/>
        </w:rPr>
      </w:pPr>
      <w:r>
        <w:rPr>
          <w:rFonts w:eastAsia="黑体"/>
          <w:sz w:val="32"/>
          <w:szCs w:val="32"/>
        </w:rPr>
        <w:t>第二十条</w:t>
      </w:r>
      <w:r>
        <w:rPr>
          <w:rFonts w:eastAsia="黑体" w:hint="eastAsia"/>
          <w:sz w:val="32"/>
          <w:szCs w:val="32"/>
        </w:rPr>
        <w:t xml:space="preserve"> </w:t>
      </w:r>
      <w:r>
        <w:rPr>
          <w:rFonts w:eastAsia="仿宋_GB2312"/>
          <w:sz w:val="32"/>
          <w:szCs w:val="32"/>
        </w:rPr>
        <w:t>城镇排水主管部门应当建立、健全对公共排水设施和</w:t>
      </w:r>
      <w:r>
        <w:rPr>
          <w:rFonts w:eastAsia="仿宋_GB2312"/>
          <w:bCs/>
          <w:sz w:val="32"/>
          <w:szCs w:val="32"/>
        </w:rPr>
        <w:t>城镇污水处理设施</w:t>
      </w:r>
      <w:r>
        <w:rPr>
          <w:rFonts w:eastAsia="仿宋_GB2312"/>
          <w:sz w:val="32"/>
          <w:szCs w:val="32"/>
        </w:rPr>
        <w:t>维护运营单位的监督和考核制度，对设施运行情况、设施维护、污泥处理处置等进行全过程监管，并将监督考核情况定期向社会公布。</w:t>
      </w:r>
    </w:p>
    <w:p w:rsidR="00B86ECE" w:rsidRDefault="00B86ECE" w:rsidP="00B86ECE">
      <w:pPr>
        <w:spacing w:line="560" w:lineRule="exact"/>
        <w:ind w:firstLineChars="200" w:firstLine="640"/>
        <w:rPr>
          <w:rFonts w:eastAsia="仿宋_GB2312"/>
          <w:sz w:val="32"/>
          <w:szCs w:val="32"/>
        </w:rPr>
      </w:pPr>
      <w:r>
        <w:rPr>
          <w:rFonts w:eastAsia="黑体"/>
          <w:sz w:val="32"/>
          <w:szCs w:val="32"/>
        </w:rPr>
        <w:t>第二十一条</w:t>
      </w:r>
      <w:r>
        <w:rPr>
          <w:rFonts w:eastAsia="黑体" w:hint="eastAsia"/>
          <w:sz w:val="32"/>
          <w:szCs w:val="32"/>
        </w:rPr>
        <w:t xml:space="preserve"> </w:t>
      </w:r>
      <w:r>
        <w:rPr>
          <w:rFonts w:eastAsia="仿宋_GB2312"/>
          <w:sz w:val="32"/>
          <w:szCs w:val="32"/>
        </w:rPr>
        <w:t>城镇排水设施的维护管理责任，按照下列规定划分：</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（一）公共排水设施，经验收合格后应当由建设单位向运营单位移交，移交后由运营单位负责；未移交的，由建设单位负责；</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（二）自建排水设施由其产权人（单位）负责，多个排水主体共用的自建排水设施，由排水主体共同负责；产权人（单位）委托物业服务人或者专业维护单位维护管理的，由物业服务人或者专业维护单位负责；</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（三）已被政府征收待开发建设的住宅小区由房屋征收主体负责；</w:t>
      </w:r>
    </w:p>
    <w:p w:rsidR="00B86ECE" w:rsidRDefault="00B86ECE" w:rsidP="00B86ECE">
      <w:pPr>
        <w:spacing w:line="560" w:lineRule="exact"/>
        <w:ind w:firstLineChars="200" w:firstLine="640"/>
        <w:rPr>
          <w:rFonts w:eastAsia="仿宋_GB2312"/>
          <w:sz w:val="32"/>
          <w:szCs w:val="32"/>
        </w:rPr>
      </w:pPr>
      <w:r>
        <w:rPr>
          <w:rFonts w:eastAsia="仿宋_GB2312"/>
          <w:sz w:val="32"/>
          <w:szCs w:val="32"/>
        </w:rPr>
        <w:lastRenderedPageBreak/>
        <w:t>（四）封闭式集贸市场、摊区由管理者负责；</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（五）产权不明或者难以确定责任主体的，由市、县（区）人民政府指定维护单位负责。</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城镇排水与污水处理设施维护费用按照产权归属，由产权单位或者个人承担。</w:t>
      </w:r>
    </w:p>
    <w:p w:rsidR="00B86ECE" w:rsidRDefault="00B86ECE" w:rsidP="00B86ECE">
      <w:pPr>
        <w:spacing w:line="560" w:lineRule="exact"/>
        <w:ind w:firstLineChars="200" w:firstLine="640"/>
        <w:rPr>
          <w:rFonts w:eastAsia="仿宋_GB2312"/>
          <w:sz w:val="32"/>
          <w:szCs w:val="32"/>
        </w:rPr>
      </w:pPr>
      <w:r>
        <w:rPr>
          <w:rFonts w:eastAsia="黑体"/>
          <w:sz w:val="32"/>
          <w:szCs w:val="32"/>
        </w:rPr>
        <w:t>第二十二条</w:t>
      </w:r>
      <w:r>
        <w:rPr>
          <w:rFonts w:eastAsia="黑体" w:hint="eastAsia"/>
          <w:sz w:val="32"/>
          <w:szCs w:val="32"/>
        </w:rPr>
        <w:t xml:space="preserve"> </w:t>
      </w:r>
      <w:r>
        <w:rPr>
          <w:rFonts w:eastAsia="仿宋_GB2312"/>
          <w:bCs/>
          <w:sz w:val="32"/>
          <w:szCs w:val="32"/>
        </w:rPr>
        <w:t>公共</w:t>
      </w:r>
      <w:r>
        <w:rPr>
          <w:rFonts w:eastAsia="仿宋_GB2312"/>
          <w:sz w:val="32"/>
          <w:szCs w:val="32"/>
        </w:rPr>
        <w:t>排水设施维护单位应当履行下列义务：</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（一）按照有关标准和规范制定维修计划，对城镇排水与污水处理设施进行日常检查、维修和养护，及时消除运行隐患，保证设施完好</w:t>
      </w:r>
      <w:proofErr w:type="gramStart"/>
      <w:r>
        <w:rPr>
          <w:rFonts w:eastAsia="仿宋_GB2312"/>
          <w:sz w:val="32"/>
          <w:szCs w:val="32"/>
        </w:rPr>
        <w:t>且正常</w:t>
      </w:r>
      <w:proofErr w:type="gramEnd"/>
      <w:r>
        <w:rPr>
          <w:rFonts w:eastAsia="仿宋_GB2312"/>
          <w:sz w:val="32"/>
          <w:szCs w:val="32"/>
        </w:rPr>
        <w:t>运行，保证外排水质达标；</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（二）不得擅自停止设施运行或者减少进水量；</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（三）对排水设施进行日常巡查，每年汛期前后进行全面检修，确保设施安全运行；</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（四）定期清疏，保持排水管道畅通；</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（五）排水设施发生管道堵塞、污水外溢、泵站故障、管道破裂的，应当及时抢修，保证设施正常运行；</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（六）依法应当履行的其他职责。</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自建排水设施产权人（单位）应当对自建排水设施及其与公共排水设施的连接管网进行日常巡查、养护、维修、改造，保障设施安全运行；发现管道堵塞、污水外溢、设施损坏或者丢失等异常情况，应当即时采取措施予以排除。</w:t>
      </w:r>
    </w:p>
    <w:p w:rsidR="00B86ECE" w:rsidRDefault="00B86ECE" w:rsidP="00B86ECE">
      <w:pPr>
        <w:spacing w:line="560" w:lineRule="exact"/>
        <w:ind w:firstLineChars="200" w:firstLine="640"/>
        <w:rPr>
          <w:rFonts w:eastAsia="仿宋_GB2312"/>
          <w:sz w:val="32"/>
          <w:szCs w:val="32"/>
        </w:rPr>
      </w:pPr>
      <w:r>
        <w:rPr>
          <w:rFonts w:eastAsia="黑体"/>
          <w:sz w:val="32"/>
          <w:szCs w:val="32"/>
        </w:rPr>
        <w:t>第二十三条</w:t>
      </w:r>
      <w:r>
        <w:rPr>
          <w:rFonts w:eastAsia="黑体" w:hint="eastAsia"/>
          <w:sz w:val="32"/>
          <w:szCs w:val="32"/>
        </w:rPr>
        <w:t xml:space="preserve"> </w:t>
      </w:r>
      <w:r>
        <w:rPr>
          <w:rFonts w:eastAsia="仿宋_GB2312"/>
          <w:sz w:val="32"/>
          <w:szCs w:val="32"/>
        </w:rPr>
        <w:t>公共排水设施维护运营单位因抢修城镇排水设施需要占用、处置道路或者绿地的，可以先行占用、处置，抢修完工后恢复原状，并按照规定补办抢修审批手续。</w:t>
      </w:r>
    </w:p>
    <w:p w:rsidR="00B86ECE" w:rsidRDefault="00B86ECE" w:rsidP="00B86ECE">
      <w:pPr>
        <w:spacing w:line="560" w:lineRule="exact"/>
        <w:ind w:firstLineChars="200" w:firstLine="640"/>
        <w:rPr>
          <w:rFonts w:eastAsia="仿宋_GB2312"/>
          <w:sz w:val="32"/>
          <w:szCs w:val="32"/>
        </w:rPr>
      </w:pPr>
      <w:r>
        <w:rPr>
          <w:rFonts w:eastAsia="仿宋_GB2312"/>
          <w:sz w:val="32"/>
          <w:szCs w:val="32"/>
        </w:rPr>
        <w:lastRenderedPageBreak/>
        <w:t>公共排水设施维护运营单位应当根据作业需要，在抢修排水设施之前向沿线用户通告暂停排水、排污行为，并确定抢修期限，进行抢修时，应当采取围</w:t>
      </w:r>
      <w:proofErr w:type="gramStart"/>
      <w:r>
        <w:rPr>
          <w:rFonts w:eastAsia="仿宋_GB2312"/>
          <w:sz w:val="32"/>
          <w:szCs w:val="32"/>
        </w:rPr>
        <w:t>蔽或者</w:t>
      </w:r>
      <w:proofErr w:type="gramEnd"/>
      <w:r>
        <w:rPr>
          <w:rFonts w:eastAsia="仿宋_GB2312"/>
          <w:sz w:val="32"/>
          <w:szCs w:val="32"/>
        </w:rPr>
        <w:t>其他警示措施。</w:t>
      </w:r>
    </w:p>
    <w:p w:rsidR="00B86ECE" w:rsidRDefault="00B86ECE" w:rsidP="00B86ECE">
      <w:pPr>
        <w:spacing w:line="560" w:lineRule="exact"/>
        <w:ind w:firstLineChars="200" w:firstLine="640"/>
        <w:rPr>
          <w:rFonts w:eastAsia="仿宋_GB2312"/>
          <w:sz w:val="32"/>
          <w:szCs w:val="32"/>
        </w:rPr>
      </w:pPr>
      <w:r>
        <w:rPr>
          <w:rFonts w:eastAsia="黑体"/>
          <w:sz w:val="32"/>
          <w:szCs w:val="32"/>
        </w:rPr>
        <w:t>第二十四条</w:t>
      </w:r>
      <w:r>
        <w:rPr>
          <w:rFonts w:eastAsia="黑体" w:hint="eastAsia"/>
          <w:sz w:val="32"/>
          <w:szCs w:val="32"/>
        </w:rPr>
        <w:t xml:space="preserve"> </w:t>
      </w:r>
      <w:r>
        <w:rPr>
          <w:rFonts w:eastAsia="仿宋_GB2312"/>
          <w:sz w:val="32"/>
          <w:szCs w:val="32"/>
        </w:rPr>
        <w:t>公共排水设施水平安全保护区，按照下列规定划定：</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（一）排水重力流管道外缘两侧各三米、压力流管道外缘两侧各五米；</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（二）出水口、泄水口和起调蓄功能的人工或者天然水塘边缘以外十米；</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（三）排水检查井边缘以外三米。</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在公共排水设施保护范围内从事可能影响城镇排水设施安全活动的，应当遵守《城镇排水与污水处理条例》的相关规定。</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城镇排水设施维护运营单位应当加强城镇排水设施保护范围的安全检查，发现施工活动等行为危及或者可能危及城镇排水设施安全的，应当立即制止并及时报告城镇排水主管部门。</w:t>
      </w:r>
    </w:p>
    <w:p w:rsidR="00B86ECE" w:rsidRDefault="00B86ECE" w:rsidP="00B86ECE">
      <w:pPr>
        <w:spacing w:line="560" w:lineRule="exact"/>
        <w:ind w:firstLineChars="200" w:firstLine="640"/>
        <w:rPr>
          <w:rFonts w:eastAsia="仿宋_GB2312"/>
          <w:sz w:val="32"/>
          <w:szCs w:val="32"/>
        </w:rPr>
      </w:pPr>
      <w:r>
        <w:rPr>
          <w:rFonts w:eastAsia="黑体"/>
          <w:sz w:val="32"/>
          <w:szCs w:val="32"/>
        </w:rPr>
        <w:t>第二十五条</w:t>
      </w:r>
      <w:r>
        <w:rPr>
          <w:rFonts w:eastAsia="黑体" w:hint="eastAsia"/>
          <w:sz w:val="32"/>
          <w:szCs w:val="32"/>
        </w:rPr>
        <w:t xml:space="preserve"> </w:t>
      </w:r>
      <w:r>
        <w:rPr>
          <w:rFonts w:eastAsia="仿宋_GB2312"/>
          <w:sz w:val="32"/>
          <w:szCs w:val="32"/>
        </w:rPr>
        <w:t>禁止实施下列危及城镇排水设施安全的行为：</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（一）损毁、盗窃、填埋城镇排水设施；</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（二）穿凿、堵塞城镇排水设施（包括餐饮业排放油污、烹饪油烟、废气）；</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（三）向城镇排水设施排放、倾倒剧毒、易燃易爆、腐蚀性废液和废渣；</w:t>
      </w:r>
    </w:p>
    <w:p w:rsidR="00B86ECE" w:rsidRDefault="00B86ECE" w:rsidP="00B86ECE">
      <w:pPr>
        <w:spacing w:line="560" w:lineRule="exact"/>
        <w:ind w:firstLineChars="200" w:firstLine="640"/>
        <w:rPr>
          <w:rFonts w:eastAsia="仿宋_GB2312"/>
          <w:sz w:val="32"/>
          <w:szCs w:val="32"/>
        </w:rPr>
      </w:pPr>
      <w:r>
        <w:rPr>
          <w:rFonts w:eastAsia="仿宋_GB2312"/>
          <w:sz w:val="32"/>
          <w:szCs w:val="32"/>
        </w:rPr>
        <w:lastRenderedPageBreak/>
        <w:t>（四）向城镇排水设施倾倒垃圾、渣土、油脂、污泥、粪污、施工泥浆等易堵塞物；</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（五）建设占压城镇排水设施的建筑物、构筑物或者其他设施；</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（六）擅自拆卸、移动城镇排水设施或者在排水管网内穿</w:t>
      </w:r>
      <w:proofErr w:type="gramStart"/>
      <w:r>
        <w:rPr>
          <w:rFonts w:eastAsia="仿宋_GB2312"/>
          <w:sz w:val="32"/>
          <w:szCs w:val="32"/>
        </w:rPr>
        <w:t>管或者</w:t>
      </w:r>
      <w:proofErr w:type="gramEnd"/>
      <w:r>
        <w:rPr>
          <w:rFonts w:eastAsia="仿宋_GB2312"/>
          <w:sz w:val="32"/>
          <w:szCs w:val="32"/>
        </w:rPr>
        <w:t>穿线；</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（七）擅自向城镇排水设施加压排水；</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（八）其他危及城镇排水设施安全的活动。</w:t>
      </w:r>
    </w:p>
    <w:p w:rsidR="00B86ECE" w:rsidRDefault="00B86ECE" w:rsidP="00B86ECE">
      <w:pPr>
        <w:spacing w:line="560" w:lineRule="exact"/>
        <w:ind w:firstLineChars="200" w:firstLine="640"/>
        <w:rPr>
          <w:rFonts w:eastAsia="仿宋_GB2312"/>
          <w:sz w:val="32"/>
          <w:szCs w:val="32"/>
        </w:rPr>
      </w:pPr>
      <w:r>
        <w:rPr>
          <w:rFonts w:eastAsia="黑体"/>
          <w:sz w:val="32"/>
          <w:szCs w:val="32"/>
        </w:rPr>
        <w:t>第二十六条</w:t>
      </w:r>
      <w:r>
        <w:rPr>
          <w:rFonts w:eastAsia="黑体" w:hint="eastAsia"/>
          <w:sz w:val="32"/>
          <w:szCs w:val="32"/>
        </w:rPr>
        <w:t xml:space="preserve"> </w:t>
      </w:r>
      <w:r>
        <w:rPr>
          <w:rFonts w:eastAsia="仿宋_GB2312"/>
          <w:sz w:val="32"/>
          <w:szCs w:val="32"/>
        </w:rPr>
        <w:t>市、县（区）人民政府及其城镇排水主管部门和其他有关部门，在监督管理过程中玩忽职守、滥用职权、徇私舞弊的，对直接负责的主管人员和其他责任人员依法依规给予处分；构成犯罪的，依法追究刑事责任。</w:t>
      </w:r>
    </w:p>
    <w:p w:rsidR="00B86ECE" w:rsidRDefault="00B86ECE" w:rsidP="00B86ECE">
      <w:pPr>
        <w:spacing w:line="560" w:lineRule="exact"/>
        <w:ind w:firstLineChars="200" w:firstLine="640"/>
        <w:rPr>
          <w:rFonts w:eastAsia="仿宋_GB2312"/>
          <w:sz w:val="32"/>
          <w:szCs w:val="32"/>
        </w:rPr>
      </w:pPr>
      <w:r>
        <w:rPr>
          <w:rFonts w:eastAsia="黑体"/>
          <w:sz w:val="32"/>
          <w:szCs w:val="32"/>
        </w:rPr>
        <w:t>第二十七条</w:t>
      </w:r>
      <w:r>
        <w:rPr>
          <w:rFonts w:eastAsia="黑体" w:hint="eastAsia"/>
          <w:sz w:val="32"/>
          <w:szCs w:val="32"/>
        </w:rPr>
        <w:t xml:space="preserve"> </w:t>
      </w:r>
      <w:r>
        <w:rPr>
          <w:rFonts w:eastAsia="仿宋_GB2312"/>
          <w:bCs/>
          <w:sz w:val="32"/>
          <w:szCs w:val="32"/>
        </w:rPr>
        <w:t>对阻挠、妨碍城</w:t>
      </w:r>
      <w:r>
        <w:rPr>
          <w:rFonts w:eastAsia="仿宋_GB2312"/>
          <w:sz w:val="32"/>
          <w:szCs w:val="32"/>
        </w:rPr>
        <w:t>镇排水设施的管理、保护、养护维修或者损害城镇排水设施行为的，排水设施的所有人、管理单位或者维护运营单位有权对行为人进行劝告和制止，并告知有关主管部门进行处理；违反《中华人民共和国治安管理处罚法》的，由公安机关依法给予行政处罚；构成犯罪的，依法追究刑事责任。</w:t>
      </w:r>
    </w:p>
    <w:p w:rsidR="00B86ECE" w:rsidRDefault="00B86ECE" w:rsidP="00B86ECE">
      <w:pPr>
        <w:spacing w:line="560" w:lineRule="exact"/>
        <w:ind w:firstLineChars="200" w:firstLine="640"/>
        <w:rPr>
          <w:rFonts w:eastAsia="仿宋_GB2312"/>
          <w:sz w:val="32"/>
          <w:szCs w:val="32"/>
        </w:rPr>
      </w:pPr>
      <w:r>
        <w:rPr>
          <w:rFonts w:eastAsia="黑体"/>
          <w:sz w:val="32"/>
          <w:szCs w:val="32"/>
        </w:rPr>
        <w:t>第二十八条</w:t>
      </w:r>
      <w:r>
        <w:rPr>
          <w:rFonts w:eastAsia="黑体" w:hint="eastAsia"/>
          <w:sz w:val="32"/>
          <w:szCs w:val="32"/>
        </w:rPr>
        <w:t xml:space="preserve"> </w:t>
      </w:r>
      <w:r>
        <w:rPr>
          <w:rFonts w:eastAsia="仿宋_GB2312"/>
          <w:sz w:val="32"/>
          <w:szCs w:val="32"/>
        </w:rPr>
        <w:t>违反本办法第十七条规定，未按照国家有关规定将污水排入城镇排水设施的，由城镇排水主管部门依据《城镇排水与污水处理条例》的规定进行处罚。</w:t>
      </w:r>
    </w:p>
    <w:p w:rsidR="00B86ECE" w:rsidRDefault="00B86ECE" w:rsidP="00B86ECE">
      <w:pPr>
        <w:spacing w:line="560" w:lineRule="exact"/>
        <w:ind w:firstLineChars="200" w:firstLine="640"/>
        <w:rPr>
          <w:rFonts w:eastAsia="仿宋_GB2312"/>
          <w:sz w:val="32"/>
          <w:szCs w:val="32"/>
        </w:rPr>
      </w:pPr>
      <w:r>
        <w:rPr>
          <w:rFonts w:eastAsia="黑体"/>
          <w:sz w:val="32"/>
          <w:szCs w:val="32"/>
        </w:rPr>
        <w:t>第二十九条</w:t>
      </w:r>
      <w:r>
        <w:rPr>
          <w:rFonts w:eastAsia="黑体" w:hint="eastAsia"/>
          <w:sz w:val="32"/>
          <w:szCs w:val="32"/>
        </w:rPr>
        <w:t xml:space="preserve"> </w:t>
      </w:r>
      <w:r>
        <w:rPr>
          <w:rFonts w:eastAsia="仿宋_GB2312"/>
          <w:sz w:val="32"/>
          <w:szCs w:val="32"/>
        </w:rPr>
        <w:t>违反本办法第二十五条规定，实施危及城镇排水设施安全行为的，由城镇排水主管部门依据《城镇排水与污水处理条例》的规定进行处罚。</w:t>
      </w:r>
    </w:p>
    <w:p w:rsidR="00B86ECE" w:rsidRDefault="00B86ECE" w:rsidP="00B86ECE">
      <w:pPr>
        <w:spacing w:line="560" w:lineRule="exact"/>
        <w:ind w:firstLineChars="200" w:firstLine="640"/>
        <w:rPr>
          <w:rFonts w:eastAsia="仿宋_GB2312"/>
          <w:sz w:val="32"/>
          <w:szCs w:val="32"/>
        </w:rPr>
      </w:pPr>
      <w:r>
        <w:rPr>
          <w:rFonts w:eastAsia="黑体"/>
          <w:sz w:val="32"/>
          <w:szCs w:val="32"/>
        </w:rPr>
        <w:lastRenderedPageBreak/>
        <w:t>第三十条</w:t>
      </w:r>
      <w:r>
        <w:rPr>
          <w:rFonts w:eastAsia="黑体" w:hint="eastAsia"/>
          <w:sz w:val="32"/>
          <w:szCs w:val="32"/>
        </w:rPr>
        <w:t xml:space="preserve"> </w:t>
      </w:r>
      <w:r>
        <w:rPr>
          <w:rFonts w:eastAsia="仿宋_GB2312"/>
          <w:sz w:val="32"/>
          <w:szCs w:val="32"/>
        </w:rPr>
        <w:t>违反本办法规定的行为，</w:t>
      </w:r>
      <w:bookmarkStart w:id="1" w:name="_Hlk128754888"/>
      <w:r>
        <w:rPr>
          <w:rFonts w:eastAsia="仿宋_GB2312"/>
          <w:sz w:val="32"/>
          <w:szCs w:val="32"/>
        </w:rPr>
        <w:t>依法已经确定由乡镇和街道综合行政执法的</w:t>
      </w:r>
      <w:bookmarkEnd w:id="1"/>
      <w:r>
        <w:rPr>
          <w:rFonts w:eastAsia="仿宋_GB2312"/>
          <w:sz w:val="32"/>
          <w:szCs w:val="32"/>
        </w:rPr>
        <w:t>，从其规定。</w:t>
      </w:r>
    </w:p>
    <w:p w:rsidR="00B86ECE" w:rsidRDefault="00B86ECE" w:rsidP="00B86ECE">
      <w:pPr>
        <w:spacing w:line="560" w:lineRule="exact"/>
        <w:ind w:firstLineChars="200" w:firstLine="640"/>
        <w:rPr>
          <w:rFonts w:eastAsia="仿宋_GB2312"/>
          <w:sz w:val="32"/>
          <w:szCs w:val="32"/>
        </w:rPr>
      </w:pPr>
      <w:r>
        <w:rPr>
          <w:rFonts w:eastAsia="黑体"/>
          <w:sz w:val="32"/>
          <w:szCs w:val="32"/>
        </w:rPr>
        <w:t>第三十一条</w:t>
      </w:r>
      <w:r>
        <w:rPr>
          <w:rFonts w:eastAsia="黑体" w:hint="eastAsia"/>
          <w:sz w:val="32"/>
          <w:szCs w:val="32"/>
        </w:rPr>
        <w:t xml:space="preserve"> </w:t>
      </w:r>
      <w:r>
        <w:rPr>
          <w:rFonts w:eastAsia="仿宋_GB2312"/>
          <w:sz w:val="32"/>
          <w:szCs w:val="32"/>
        </w:rPr>
        <w:t>本办法下列用语的含义：</w:t>
      </w:r>
    </w:p>
    <w:p w:rsidR="00B86ECE" w:rsidRDefault="00B86ECE" w:rsidP="00B86ECE">
      <w:pPr>
        <w:spacing w:line="560" w:lineRule="exact"/>
        <w:ind w:firstLineChars="200" w:firstLine="640"/>
        <w:rPr>
          <w:rFonts w:eastAsia="仿宋_GB2312"/>
          <w:sz w:val="32"/>
          <w:szCs w:val="32"/>
        </w:rPr>
      </w:pPr>
      <w:r>
        <w:rPr>
          <w:rFonts w:eastAsia="仿宋_GB2312"/>
          <w:sz w:val="32"/>
          <w:szCs w:val="32"/>
        </w:rPr>
        <w:t>（一）城镇污水，是指城镇居民生活污水，机关、学校、医院、商业服务机构及各种公共设施排水，以及允许排入城镇污水收集系统的工业废水和初期雨水等；</w:t>
      </w:r>
    </w:p>
    <w:p w:rsidR="00B86ECE" w:rsidRDefault="00B86ECE" w:rsidP="00B86ECE">
      <w:pPr>
        <w:spacing w:line="560" w:lineRule="exact"/>
        <w:ind w:firstLineChars="200" w:firstLine="640"/>
        <w:rPr>
          <w:rFonts w:eastAsia="仿宋_GB2312"/>
          <w:bCs/>
          <w:sz w:val="32"/>
          <w:szCs w:val="32"/>
        </w:rPr>
      </w:pPr>
      <w:r>
        <w:rPr>
          <w:rFonts w:eastAsia="仿宋_GB2312"/>
          <w:bCs/>
          <w:sz w:val="32"/>
          <w:szCs w:val="32"/>
        </w:rPr>
        <w:t>（</w:t>
      </w:r>
      <w:r>
        <w:rPr>
          <w:rFonts w:eastAsia="仿宋_GB2312"/>
          <w:sz w:val="32"/>
          <w:szCs w:val="32"/>
        </w:rPr>
        <w:t>二</w:t>
      </w:r>
      <w:r>
        <w:rPr>
          <w:rFonts w:eastAsia="仿宋_GB2312"/>
          <w:bCs/>
          <w:sz w:val="32"/>
          <w:szCs w:val="32"/>
        </w:rPr>
        <w:t>）城镇排水，是指向城镇排水设施排放雨水、</w:t>
      </w:r>
      <w:r>
        <w:rPr>
          <w:rFonts w:eastAsia="仿宋_GB2312"/>
          <w:sz w:val="32"/>
          <w:szCs w:val="32"/>
        </w:rPr>
        <w:t>城镇</w:t>
      </w:r>
      <w:r>
        <w:rPr>
          <w:rFonts w:eastAsia="仿宋_GB2312"/>
          <w:bCs/>
          <w:sz w:val="32"/>
          <w:szCs w:val="32"/>
        </w:rPr>
        <w:t>污水，以及接纳、输送、处理雨水、</w:t>
      </w:r>
      <w:r>
        <w:rPr>
          <w:rFonts w:eastAsia="仿宋_GB2312"/>
          <w:sz w:val="32"/>
          <w:szCs w:val="32"/>
        </w:rPr>
        <w:t>城镇</w:t>
      </w:r>
      <w:r>
        <w:rPr>
          <w:rFonts w:eastAsia="仿宋_GB2312"/>
          <w:bCs/>
          <w:sz w:val="32"/>
          <w:szCs w:val="32"/>
        </w:rPr>
        <w:t>污水的行为；</w:t>
      </w:r>
    </w:p>
    <w:p w:rsidR="00B86ECE" w:rsidRDefault="00B86ECE" w:rsidP="00B86ECE">
      <w:pPr>
        <w:spacing w:line="560" w:lineRule="exact"/>
        <w:ind w:firstLineChars="200" w:firstLine="640"/>
        <w:rPr>
          <w:rFonts w:eastAsia="仿宋_GB2312"/>
          <w:bCs/>
          <w:sz w:val="32"/>
          <w:szCs w:val="32"/>
        </w:rPr>
      </w:pPr>
      <w:r>
        <w:rPr>
          <w:rFonts w:eastAsia="仿宋_GB2312"/>
          <w:bCs/>
          <w:sz w:val="32"/>
          <w:szCs w:val="32"/>
        </w:rPr>
        <w:t>（</w:t>
      </w:r>
      <w:r>
        <w:rPr>
          <w:rFonts w:eastAsia="仿宋_GB2312"/>
          <w:sz w:val="32"/>
          <w:szCs w:val="32"/>
        </w:rPr>
        <w:t>三</w:t>
      </w:r>
      <w:r>
        <w:rPr>
          <w:rFonts w:eastAsia="仿宋_GB2312"/>
          <w:bCs/>
          <w:sz w:val="32"/>
          <w:szCs w:val="32"/>
        </w:rPr>
        <w:t>）城镇排水设施，是指排放、接纳、输送雨水和</w:t>
      </w:r>
      <w:r>
        <w:rPr>
          <w:rFonts w:eastAsia="仿宋_GB2312"/>
          <w:sz w:val="32"/>
          <w:szCs w:val="32"/>
        </w:rPr>
        <w:t>城镇</w:t>
      </w:r>
      <w:r>
        <w:rPr>
          <w:rFonts w:eastAsia="仿宋_GB2312"/>
          <w:bCs/>
          <w:sz w:val="32"/>
          <w:szCs w:val="32"/>
        </w:rPr>
        <w:t>污水的设施。</w:t>
      </w:r>
      <w:r>
        <w:rPr>
          <w:rFonts w:eastAsia="仿宋_GB2312"/>
          <w:sz w:val="32"/>
          <w:szCs w:val="32"/>
        </w:rPr>
        <w:t>城镇排水设施</w:t>
      </w:r>
      <w:r>
        <w:rPr>
          <w:rFonts w:eastAsia="仿宋_GB2312"/>
          <w:bCs/>
          <w:sz w:val="32"/>
          <w:szCs w:val="32"/>
        </w:rPr>
        <w:t>包括公共排水设施和自建排水设施。公共排水设施，是指政府投资建设或者政府出资养护的、供公众使用的排水设施。自建排水设施，是指产权人（单位）自行建设管理、供本区域特定用户或者个体经营者专用的排水设施，包括与公共排水设施接驳口前的管网、泵站、检查井等设施和自建污水预处理设施；</w:t>
      </w:r>
    </w:p>
    <w:p w:rsidR="00B86ECE" w:rsidRDefault="00B86ECE" w:rsidP="00B86ECE">
      <w:pPr>
        <w:spacing w:line="560" w:lineRule="exact"/>
        <w:ind w:firstLineChars="200" w:firstLine="640"/>
        <w:rPr>
          <w:rFonts w:eastAsia="仿宋_GB2312"/>
          <w:bCs/>
          <w:sz w:val="32"/>
          <w:szCs w:val="32"/>
        </w:rPr>
      </w:pPr>
      <w:r>
        <w:rPr>
          <w:rFonts w:eastAsia="仿宋_GB2312"/>
          <w:bCs/>
          <w:sz w:val="32"/>
          <w:szCs w:val="32"/>
        </w:rPr>
        <w:t>（</w:t>
      </w:r>
      <w:r>
        <w:rPr>
          <w:rFonts w:eastAsia="仿宋_GB2312"/>
          <w:sz w:val="32"/>
          <w:szCs w:val="32"/>
        </w:rPr>
        <w:t>四</w:t>
      </w:r>
      <w:r>
        <w:rPr>
          <w:rFonts w:eastAsia="仿宋_GB2312"/>
          <w:bCs/>
          <w:sz w:val="32"/>
          <w:szCs w:val="32"/>
        </w:rPr>
        <w:t>）城镇污水处理设施，是指对进入城镇污水收集系统的污水进行净化处理的污水处理设施。</w:t>
      </w:r>
    </w:p>
    <w:p w:rsidR="00B86ECE" w:rsidRDefault="00B86ECE" w:rsidP="00B86ECE">
      <w:pPr>
        <w:spacing w:line="560" w:lineRule="exact"/>
        <w:ind w:firstLineChars="200" w:firstLine="640"/>
        <w:rPr>
          <w:rFonts w:eastAsia="仿宋_GB2312"/>
          <w:bCs/>
          <w:sz w:val="32"/>
          <w:szCs w:val="32"/>
        </w:rPr>
      </w:pPr>
      <w:r>
        <w:rPr>
          <w:rFonts w:eastAsia="黑体"/>
          <w:sz w:val="32"/>
          <w:szCs w:val="32"/>
        </w:rPr>
        <w:t>第三十二条</w:t>
      </w:r>
      <w:r>
        <w:rPr>
          <w:rFonts w:eastAsia="黑体" w:hint="eastAsia"/>
          <w:sz w:val="32"/>
          <w:szCs w:val="32"/>
        </w:rPr>
        <w:t xml:space="preserve"> </w:t>
      </w:r>
      <w:r>
        <w:rPr>
          <w:rFonts w:eastAsia="仿宋_GB2312"/>
          <w:sz w:val="32"/>
          <w:szCs w:val="32"/>
        </w:rPr>
        <w:t>本办法自</w:t>
      </w:r>
      <w:r>
        <w:rPr>
          <w:rFonts w:eastAsia="仿宋_GB2312" w:hint="eastAsia"/>
          <w:sz w:val="32"/>
          <w:szCs w:val="32"/>
        </w:rPr>
        <w:t>2023</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hint="eastAsia"/>
          <w:sz w:val="32"/>
          <w:szCs w:val="32"/>
        </w:rPr>
        <w:t>1</w:t>
      </w:r>
      <w:r>
        <w:rPr>
          <w:rFonts w:eastAsia="仿宋_GB2312"/>
          <w:sz w:val="32"/>
          <w:szCs w:val="32"/>
        </w:rPr>
        <w:t>日起施行。</w:t>
      </w:r>
    </w:p>
    <w:p w:rsidR="00925518" w:rsidRPr="00B86ECE" w:rsidRDefault="00925518" w:rsidP="00B86ECE"/>
    <w:sectPr w:rsidR="00925518" w:rsidRPr="00B86EC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9C" w:rsidRDefault="00130A9C">
      <w:r>
        <w:separator/>
      </w:r>
    </w:p>
  </w:endnote>
  <w:endnote w:type="continuationSeparator" w:id="0">
    <w:p w:rsidR="00130A9C" w:rsidRDefault="0013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CE" w:rsidRDefault="00B86EC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18" w:rsidRDefault="00130A9C">
    <w:pPr>
      <w:pStyle w:val="a4"/>
      <w:ind w:right="360" w:firstLine="360"/>
      <w:rPr>
        <w:rFonts w:ascii="宋体" w:hAnsi="宋体" w:cs="宋体"/>
        <w:b/>
        <w:bCs/>
        <w:color w:val="005192"/>
        <w:sz w:val="28"/>
        <w:szCs w:val="44"/>
      </w:rPr>
    </w:pPr>
    <w:r>
      <w:rPr>
        <w:noProof/>
      </w:rPr>
      <mc:AlternateContent>
        <mc:Choice Requires="wps">
          <w:drawing>
            <wp:anchor distT="0" distB="0" distL="114300" distR="114300" simplePos="0" relativeHeight="251659264" behindDoc="0" locked="0" layoutInCell="1" allowOverlap="1">
              <wp:simplePos x="0" y="0"/>
              <wp:positionH relativeFrom="margin">
                <wp:posOffset>4734560</wp:posOffset>
              </wp:positionH>
              <wp:positionV relativeFrom="paragraph">
                <wp:posOffset>-112395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25518" w:rsidRDefault="00130A9C">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86F31">
                            <w:rPr>
                              <w:noProof/>
                              <w:sz w:val="28"/>
                              <w:szCs w:val="28"/>
                            </w:rPr>
                            <w:t>11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72.8pt;margin-top:-8.8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" filled="f" fillcolor="white [3201]" stroked="f" strokeweight=".5pt">
              <v:textbox style="mso-fit-shape-to-text:t" inset="0,0,0,0">
                <w:txbxContent>
                  <w:p w:rsidR="00925518" w:rsidRDefault="00130A9C">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86F31">
                      <w:rPr>
                        <w:noProof/>
                        <w:sz w:val="28"/>
                        <w:szCs w:val="28"/>
                      </w:rPr>
                      <w:t>11</w:t>
                    </w:r>
                    <w:r>
                      <w:rPr>
                        <w:sz w:val="28"/>
                        <w:szCs w:val="28"/>
                      </w:rPr>
                      <w:fldChar w:fldCharType="end"/>
                    </w:r>
                    <w:r>
                      <w:rPr>
                        <w:sz w:val="28"/>
                        <w:szCs w:val="28"/>
                      </w:rPr>
                      <w:t xml:space="preserve"> —</w:t>
                    </w:r>
                  </w:p>
                </w:txbxContent>
              </v:textbox>
              <w10:wrap anchorx="margin"/>
            </v:shape>
          </w:pict>
        </mc:Fallback>
      </mc:AlternateContent>
    </w:r>
    <w:r>
      <w:rPr>
        <w:noProof/>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167640</wp:posOffset>
              </wp:positionV>
              <wp:extent cx="5266055" cy="4445"/>
              <wp:effectExtent l="0" t="0" r="0" b="0"/>
              <wp:wrapNone/>
              <wp:docPr id="5" name="直接连接符 5"/>
              <wp:cNvGraphicFramePr/>
              <a:graphic xmlns:a="http://schemas.openxmlformats.org/drawingml/2006/main">
                <a:graphicData uri="http://schemas.microsoft.com/office/word/2010/wordprocessingShape">
                  <wps:wsp>
                    <wps:cNvCnPr/>
                    <wps:spPr>
                      <a:xfrm>
                        <a:off x="0" y="0"/>
                        <a:ext cx="5266055" cy="4445"/>
                      </a:xfrm>
                      <a:prstGeom prst="line">
                        <a:avLst/>
                      </a:prstGeom>
                      <a:noFill/>
                      <a:ln w="22225" cap="flat" cmpd="sng" algn="ctr">
                        <a:solidFill>
                          <a:srgbClr val="005192"/>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3.2pt;height:0.35pt;width:414.65pt;z-index:251662336;mso-width-relative:page;mso-height-relative:page;" filled="f" stroked="t" coordsize="21600,21600" o:gfxdata="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ayuldUAAAAGAQAADwAAAAAAAAABACAAAAAiAAAAZHJzL2Rvd25yZXYueG1sUEsBAhQAFAAAAAgA&#10;h07iQNk3N6jvAQAAwwMAAA4AAAAAAAAAAQAgAAAAJAEAAGRycy9lMm9Eb2MueG1sUEsFBgAAAAAG&#10;AAYAWQEAAIUFAAAAAA==&#10;">
              <v:fill on="f" focussize="0,0"/>
              <v:stroke weight="1.75pt" color="#005192" miterlimit="8" joinstyle="miter"/>
              <v:imagedata o:title=""/>
              <o:lock v:ext="edit" aspectratio="f"/>
            </v:line>
          </w:pict>
        </mc:Fallback>
      </mc:AlternateContent>
    </w:r>
  </w:p>
  <w:p w:rsidR="00925518" w:rsidRDefault="00130A9C">
    <w:pPr>
      <w:pStyle w:val="a4"/>
      <w:wordWrap w:val="0"/>
      <w:ind w:right="360" w:firstLine="360"/>
      <w:jc w:val="right"/>
    </w:pPr>
    <w:r>
      <w:rPr>
        <w:rFonts w:ascii="宋体" w:hAnsi="宋体" w:cs="宋体" w:hint="eastAsia"/>
        <w:b/>
        <w:bCs/>
        <w:color w:val="005192"/>
        <w:sz w:val="28"/>
        <w:szCs w:val="44"/>
      </w:rPr>
      <w:t xml:space="preserve">秦皇岛市人民政府发布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CE" w:rsidRDefault="00B86E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9C" w:rsidRDefault="00130A9C">
      <w:r>
        <w:separator/>
      </w:r>
    </w:p>
  </w:footnote>
  <w:footnote w:type="continuationSeparator" w:id="0">
    <w:p w:rsidR="00130A9C" w:rsidRDefault="0013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CE" w:rsidRDefault="00B86E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18" w:rsidRDefault="00130A9C">
    <w:pPr>
      <w:ind w:firstLineChars="200" w:firstLine="643"/>
      <w:rPr>
        <w:rFonts w:ascii="宋体" w:hAnsi="宋体" w:cs="宋体"/>
        <w:b/>
        <w:bCs/>
        <w:color w:val="005192"/>
        <w:sz w:val="32"/>
        <w:szCs w:val="32"/>
      </w:rPr>
    </w:pPr>
    <w:r>
      <w:rPr>
        <w:rFonts w:ascii="宋体" w:hAnsi="宋体" w:cs="宋体" w:hint="eastAsia"/>
        <w:b/>
        <w:bCs/>
        <w:noProof/>
        <w:color w:val="005192"/>
        <w:sz w:val="32"/>
      </w:rPr>
      <w:drawing>
        <wp:anchor distT="0" distB="0" distL="114300" distR="114300" simplePos="0" relativeHeight="251660288" behindDoc="0" locked="0" layoutInCell="1" allowOverlap="1">
          <wp:simplePos x="0" y="0"/>
          <wp:positionH relativeFrom="column">
            <wp:posOffset>47625</wp:posOffset>
          </wp:positionH>
          <wp:positionV relativeFrom="paragraph">
            <wp:posOffset>-21590</wp:posOffset>
          </wp:positionV>
          <wp:extent cx="308610" cy="308610"/>
          <wp:effectExtent l="0" t="0" r="15240" b="15240"/>
          <wp:wrapTopAndBottom/>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anchor>
      </w:drawing>
    </w:r>
    <w:r>
      <w:rPr>
        <w:rFonts w:ascii="宋体" w:hAnsi="宋体" w:cs="宋体" w:hint="eastAsia"/>
        <w:b/>
        <w:bCs/>
        <w:color w:val="005192"/>
        <w:sz w:val="32"/>
      </w:rPr>
      <w:t>秦皇岛市</w:t>
    </w:r>
    <w:r>
      <w:rPr>
        <w:rFonts w:ascii="宋体" w:hAnsi="宋体" w:cs="宋体" w:hint="eastAsia"/>
        <w:b/>
        <w:bCs/>
        <w:color w:val="005192"/>
        <w:sz w:val="32"/>
        <w:szCs w:val="32"/>
      </w:rPr>
      <w:t>人民政府规章</w:t>
    </w:r>
  </w:p>
  <w:p w:rsidR="00925518" w:rsidRDefault="00130A9C">
    <w:pPr>
      <w:pStyle w:val="a5"/>
    </w:pPr>
    <w:r>
      <w:rPr>
        <w:rFonts w:ascii="宋体" w:hAnsi="宋体" w:cs="宋体" w:hint="eastAsia"/>
        <w:b/>
        <w:bCs/>
        <w:noProof/>
        <w:color w:val="005192"/>
        <w:sz w:val="32"/>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118110</wp:posOffset>
              </wp:positionV>
              <wp:extent cx="5280025" cy="3175"/>
              <wp:effectExtent l="0" t="10795" r="15875" b="14605"/>
              <wp:wrapNone/>
              <wp:docPr id="4" name="直接连接符 4"/>
              <wp:cNvGraphicFramePr/>
              <a:graphic xmlns:a="http://schemas.openxmlformats.org/drawingml/2006/main">
                <a:graphicData uri="http://schemas.microsoft.com/office/word/2010/wordprocessingShape">
                  <wps:wsp>
                    <wps:cNvCnPr/>
                    <wps:spPr>
                      <a:xfrm>
                        <a:off x="4133850" y="864870"/>
                        <a:ext cx="5280025" cy="3175"/>
                      </a:xfrm>
                      <a:prstGeom prst="line">
                        <a:avLst/>
                      </a:prstGeom>
                      <a:noFill/>
                      <a:ln w="22225" cap="flat" cmpd="sng" algn="ctr">
                        <a:solidFill>
                          <a:srgbClr val="005192"/>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5pt;margin-top:9.3pt;height:0.25pt;width:415.75pt;z-index:251661312;mso-width-relative:page;mso-height-relative:page;" filled="f" stroked="t" coordsize="21600,21600" o:gfxdata="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j8A+1AAAAAcBAAAPAAAAAAAAAAEAIAAAACIAAABkcnMvZG93bnJldi54bWxQ&#10;SwECFAAUAAAACACHTuJAS2vgMPsBAADOAwAADgAAAAAAAAABACAAAAAjAQAAZHJzL2Uyb0RvYy54&#10;bWxQSwUGAAAAAAYABgBZAQAAkAUAAAAA&#10;">
              <v:fill on="f" focussize="0,0"/>
              <v:stroke weight="1.75pt" color="#005192" miterlimit="8" joinstyle="miter"/>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CE" w:rsidRDefault="00B86EC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NWI5NThmZjZlZTc4ZDRhOTBmNDc1NjA2ZjIzZmY2MzYifQ=="/>
  </w:docVars>
  <w:rsids>
    <w:rsidRoot w:val="00925518"/>
    <w:rsid w:val="00130A9C"/>
    <w:rsid w:val="0037139F"/>
    <w:rsid w:val="004C12C1"/>
    <w:rsid w:val="00786F31"/>
    <w:rsid w:val="008F5381"/>
    <w:rsid w:val="00925518"/>
    <w:rsid w:val="00A1128A"/>
    <w:rsid w:val="00B86ECE"/>
    <w:rsid w:val="00CC7407"/>
    <w:rsid w:val="00FE683C"/>
    <w:rsid w:val="5238661D"/>
    <w:rsid w:val="57F84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2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200"/>
    </w:pPr>
  </w:style>
  <w:style w:type="paragraph" w:styleId="a3">
    <w:name w:val="Body Text Indent"/>
    <w:basedOn w:val="a"/>
    <w:pPr>
      <w:spacing w:after="120"/>
      <w:ind w:leftChars="200" w:left="200"/>
    </w:pPr>
    <w:rPr>
      <w:szCs w:val="24"/>
    </w:rPr>
  </w:style>
  <w:style w:type="paragraph" w:styleId="a4">
    <w:name w:val="footer"/>
    <w:basedOn w:val="a"/>
    <w:pPr>
      <w:tabs>
        <w:tab w:val="center" w:pos="4153"/>
        <w:tab w:val="right" w:pos="8306"/>
      </w:tabs>
      <w:snapToGrid w:val="0"/>
      <w:jc w:val="left"/>
    </w:pPr>
    <w:rPr>
      <w:sz w:val="18"/>
      <w:szCs w:val="24"/>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4"/>
    </w:rPr>
  </w:style>
  <w:style w:type="paragraph" w:customStyle="1" w:styleId="1">
    <w:name w:val="列出段落1"/>
    <w:basedOn w:val="a"/>
    <w:qFormat/>
    <w:pPr>
      <w:ind w:firstLineChars="200" w:firstLine="200"/>
    </w:pPr>
    <w:rPr>
      <w:szCs w:val="24"/>
    </w:rPr>
  </w:style>
  <w:style w:type="paragraph" w:styleId="a6">
    <w:name w:val="Date"/>
    <w:basedOn w:val="a"/>
    <w:next w:val="a"/>
    <w:link w:val="Char"/>
    <w:rsid w:val="00A1128A"/>
    <w:rPr>
      <w:rFonts w:ascii="仿宋_GB2312" w:eastAsia="仿宋_GB2312"/>
      <w:sz w:val="32"/>
    </w:rPr>
  </w:style>
  <w:style w:type="character" w:customStyle="1" w:styleId="Char">
    <w:name w:val="日期 Char"/>
    <w:basedOn w:val="a0"/>
    <w:link w:val="a6"/>
    <w:rsid w:val="00A1128A"/>
    <w:rPr>
      <w:rFonts w:ascii="仿宋_GB2312" w:eastAsia="仿宋_GB2312"/>
      <w:kern w:val="2"/>
      <w:sz w:val="32"/>
    </w:rPr>
  </w:style>
  <w:style w:type="paragraph" w:customStyle="1" w:styleId="Default">
    <w:name w:val="Default"/>
    <w:basedOn w:val="a"/>
    <w:rsid w:val="00A1128A"/>
    <w:pPr>
      <w:autoSpaceDE w:val="0"/>
      <w:autoSpaceDN w:val="0"/>
      <w:adjustRightInd w:val="0"/>
      <w:spacing w:line="240" w:lineRule="atLeast"/>
      <w:jc w:val="center"/>
    </w:pPr>
    <w:rPr>
      <w:rFonts w:ascii="宋体" w:cs="宋体"/>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2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200"/>
    </w:pPr>
  </w:style>
  <w:style w:type="paragraph" w:styleId="a3">
    <w:name w:val="Body Text Indent"/>
    <w:basedOn w:val="a"/>
    <w:pPr>
      <w:spacing w:after="120"/>
      <w:ind w:leftChars="200" w:left="200"/>
    </w:pPr>
    <w:rPr>
      <w:szCs w:val="24"/>
    </w:rPr>
  </w:style>
  <w:style w:type="paragraph" w:styleId="a4">
    <w:name w:val="footer"/>
    <w:basedOn w:val="a"/>
    <w:pPr>
      <w:tabs>
        <w:tab w:val="center" w:pos="4153"/>
        <w:tab w:val="right" w:pos="8306"/>
      </w:tabs>
      <w:snapToGrid w:val="0"/>
      <w:jc w:val="left"/>
    </w:pPr>
    <w:rPr>
      <w:sz w:val="18"/>
      <w:szCs w:val="24"/>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4"/>
    </w:rPr>
  </w:style>
  <w:style w:type="paragraph" w:customStyle="1" w:styleId="1">
    <w:name w:val="列出段落1"/>
    <w:basedOn w:val="a"/>
    <w:qFormat/>
    <w:pPr>
      <w:ind w:firstLineChars="200" w:firstLine="200"/>
    </w:pPr>
    <w:rPr>
      <w:szCs w:val="24"/>
    </w:rPr>
  </w:style>
  <w:style w:type="paragraph" w:styleId="a6">
    <w:name w:val="Date"/>
    <w:basedOn w:val="a"/>
    <w:next w:val="a"/>
    <w:link w:val="Char"/>
    <w:rsid w:val="00A1128A"/>
    <w:rPr>
      <w:rFonts w:ascii="仿宋_GB2312" w:eastAsia="仿宋_GB2312"/>
      <w:sz w:val="32"/>
    </w:rPr>
  </w:style>
  <w:style w:type="character" w:customStyle="1" w:styleId="Char">
    <w:name w:val="日期 Char"/>
    <w:basedOn w:val="a0"/>
    <w:link w:val="a6"/>
    <w:rsid w:val="00A1128A"/>
    <w:rPr>
      <w:rFonts w:ascii="仿宋_GB2312" w:eastAsia="仿宋_GB2312"/>
      <w:kern w:val="2"/>
      <w:sz w:val="32"/>
    </w:rPr>
  </w:style>
  <w:style w:type="paragraph" w:customStyle="1" w:styleId="Default">
    <w:name w:val="Default"/>
    <w:basedOn w:val="a"/>
    <w:rsid w:val="00A1128A"/>
    <w:pPr>
      <w:autoSpaceDE w:val="0"/>
      <w:autoSpaceDN w:val="0"/>
      <w:adjustRightInd w:val="0"/>
      <w:spacing w:line="240" w:lineRule="atLeast"/>
      <w:jc w:val="center"/>
    </w:pPr>
    <w:rPr>
      <w:rFonts w:asci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809</Words>
  <Characters>4614</Characters>
  <Application>Microsoft Office Word</Application>
  <DocSecurity>0</DocSecurity>
  <Lines>38</Lines>
  <Paragraphs>10</Paragraphs>
  <ScaleCrop>false</ScaleCrop>
  <Company>微软中国</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微软用户</cp:lastModifiedBy>
  <cp:revision>9</cp:revision>
  <cp:lastPrinted>2023-05-06T06:22:00Z</cp:lastPrinted>
  <dcterms:created xsi:type="dcterms:W3CDTF">2014-10-29T12:08:00Z</dcterms:created>
  <dcterms:modified xsi:type="dcterms:W3CDTF">2023-05-06T06:22:00Z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E0339A2B484C4808A34A420FEA1F3E71</vt:lpwstr>
  </property>
</Properties>
</file>