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滨河路（南岭东路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横断山路）道路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建设工程可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行性研究报告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你单位《关于报批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滨河路（南岭东路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横断山路）道路建设工程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hAnsi="仿宋_GB2312" w:cs="仿宋_GB2312"/>
          <w:sz w:val="32"/>
          <w:szCs w:val="32"/>
          <w:lang w:val="en-US" w:eastAsia="zh-CN"/>
        </w:rPr>
        <w:t>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的请示》及</w:t>
      </w:r>
      <w:r>
        <w:rPr>
          <w:rFonts w:hint="eastAsia" w:hAnsi="仿宋_GB2312" w:cs="仿宋_GB2312"/>
          <w:sz w:val="32"/>
          <w:szCs w:val="32"/>
          <w:lang w:val="zh-CN" w:eastAsia="zh-CN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编制的《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滨河路（南岭东路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横断山路）道路建设工程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eastAsia" w:hAnsi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审版）等材料一并收悉。依据秦皇岛市自然资源和规划局</w:t>
      </w:r>
      <w:r>
        <w:rPr>
          <w:rFonts w:hint="eastAsia" w:hAnsi="仿宋_GB2312" w:cs="仿宋_GB2312"/>
          <w:sz w:val="32"/>
          <w:szCs w:val="32"/>
          <w:lang w:val="en-US" w:eastAsia="zh-CN"/>
        </w:rPr>
        <w:t>《建设项目用地预审与选址意见书》（用字第130302202211003号）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hAnsi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海港区发展和改革局《固定资产投资项目社会稳定风险踏勘意见》（同意该项目无需做社会稳定风险评估报告）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hAnsi="仿宋_GB2312" w:cs="仿宋_GB2312"/>
          <w:sz w:val="32"/>
          <w:szCs w:val="32"/>
          <w:lang w:val="en-US" w:eastAsia="zh-CN"/>
        </w:rPr>
        <w:t>京秀工程咨询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有限公司</w:t>
      </w:r>
      <w:r>
        <w:rPr>
          <w:rFonts w:hint="eastAsia" w:hAnsi="仿宋_GB2312" w:cs="仿宋_GB2312"/>
          <w:sz w:val="32"/>
          <w:szCs w:val="32"/>
          <w:lang w:val="zh-CN" w:eastAsia="zh-CN"/>
        </w:rPr>
        <w:t>出具的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滨河路（南岭东路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横断山路）道路建设工程可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行性研究报告</w:t>
      </w:r>
      <w:r>
        <w:rPr>
          <w:rFonts w:hint="eastAsia" w:hAnsi="仿宋_GB2312" w:cs="仿宋_GB2312"/>
          <w:sz w:val="32"/>
          <w:szCs w:val="32"/>
          <w:lang w:val="zh-CN"/>
        </w:rPr>
        <w:t>（报批版）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评估报告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》等文件，经研究，</w:t>
      </w:r>
      <w:r>
        <w:rPr>
          <w:rFonts w:hint="eastAsia" w:hAnsi="仿宋_GB2312" w:cs="仿宋_GB2312"/>
          <w:sz w:val="32"/>
          <w:szCs w:val="32"/>
          <w:lang w:val="en-US" w:eastAsia="zh-CN"/>
        </w:rPr>
        <w:t>原则同意</w:t>
      </w:r>
      <w:r>
        <w:rPr>
          <w:rFonts w:hint="eastAsia" w:hAnsi="仿宋_GB2312" w:cs="仿宋_GB2312"/>
          <w:sz w:val="32"/>
          <w:szCs w:val="32"/>
          <w:lang w:val="zh-CN" w:eastAsia="zh-CN"/>
        </w:rPr>
        <w:t>秦皇岛市市政设计院有限公司</w:t>
      </w:r>
      <w:r>
        <w:rPr>
          <w:rFonts w:hint="eastAsia" w:hAnsi="仿宋_GB2312" w:cs="仿宋_GB2312"/>
          <w:sz w:val="32"/>
          <w:szCs w:val="32"/>
          <w:lang w:val="en-US" w:eastAsia="zh-CN"/>
        </w:rPr>
        <w:t>修订后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的《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滨河路（南岭东路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横断山路）道路建设工程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eastAsia" w:hAnsi="仿宋_GB2312" w:cs="仿宋_GB2312"/>
          <w:sz w:val="32"/>
          <w:szCs w:val="32"/>
          <w:lang w:val="en-US" w:eastAsia="zh-CN"/>
        </w:rPr>
        <w:t>报批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版）。现将有关内容批复如下：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滨河路（南岭东路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hAnsi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横断山路）道路建设工程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项目实施单位：秦皇岛市市政</w:t>
      </w:r>
      <w:r>
        <w:rPr>
          <w:rFonts w:hint="eastAsia" w:hAnsi="仿宋_GB2312" w:cs="仿宋_GB2312"/>
          <w:kern w:val="2"/>
          <w:sz w:val="32"/>
          <w:szCs w:val="32"/>
          <w:lang w:val="zh-CN" w:eastAsia="zh-CN" w:bidi="ar-SA"/>
        </w:rPr>
        <w:t>工程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建设</w:t>
      </w:r>
      <w:r>
        <w:rPr>
          <w:rFonts w:hint="eastAsia" w:hAnsi="仿宋_GB2312" w:cs="仿宋_GB2312"/>
          <w:kern w:val="2"/>
          <w:sz w:val="32"/>
          <w:szCs w:val="32"/>
          <w:lang w:val="zh-CN" w:eastAsia="zh-CN" w:bidi="ar-SA"/>
        </w:rPr>
        <w:t>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三、拟建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地点：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海港区西部。西起南岭东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东至横断山路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四、拟建内容及规模：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工程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建道路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西起南岭东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东至横断山路，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长度约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604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米（中线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交点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距离），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道路等级为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城市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路，规划道路红线为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米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。沥青混凝土路面结构，与既有道路顺接。随道路新建雨水、污水、电缆沟、交通安全设施、照明、桥涵、绿化等市政配套基础设施。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五、投资估算及资金筹措：项目估算总投资</w:t>
      </w:r>
      <w:r>
        <w:rPr>
          <w:rFonts w:hint="eastAsia" w:hAnsi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1501.71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万元。资金筹措：</w:t>
      </w:r>
      <w:r>
        <w:rPr>
          <w:rFonts w:hint="eastAsia" w:hAnsi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市财政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投资</w:t>
      </w:r>
      <w:r>
        <w:rPr>
          <w:rFonts w:hint="eastAsia" w:hAnsi="仿宋_GB2312" w:cs="仿宋_GB2312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（待上级资金到位后实施）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六、项目招标按照国家相关法律、法规和经核准后的招标方案执行。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七、请抓紧委托具有相应设计资质的单位编制项目初步设计文件。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八、本文件有效期2年（2年内按程序报批初步设计，否则自动失效）。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-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-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793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747</Characters>
  <Lines>0</Lines>
  <Paragraphs>0</Paragraphs>
  <TotalTime>0</TotalTime>
  <ScaleCrop>false</ScaleCrop>
  <LinksUpToDate>false</LinksUpToDate>
  <CharactersWithSpaces>779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2022-08-30T07:17:03Z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1C3F8CF8C6F74553A0D9614B24AF2D93</vt:lpwstr>
  </property>
</Properties>
</file>