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52" w:rsidRDefault="00D16F05" w:rsidP="00ED0029">
      <w:pPr>
        <w:spacing w:beforeLines="50" w:afterLines="50" w:line="360" w:lineRule="auto"/>
        <w:jc w:val="center"/>
        <w:outlineLvl w:val="0"/>
        <w:rPr>
          <w:rFonts w:ascii="Times New Roman" w:eastAsia="黑体" w:hAnsi="Times New Roman"/>
          <w:bCs/>
          <w:spacing w:val="6"/>
          <w:sz w:val="32"/>
          <w:szCs w:val="32"/>
        </w:rPr>
      </w:pPr>
      <w:r>
        <w:rPr>
          <w:rFonts w:ascii="Times New Roman" w:eastAsia="黑体" w:hAnsi="Times New Roman"/>
          <w:bCs/>
          <w:spacing w:val="6"/>
          <w:sz w:val="32"/>
          <w:szCs w:val="32"/>
        </w:rPr>
        <w:t>《</w:t>
      </w:r>
      <w:r>
        <w:rPr>
          <w:rFonts w:ascii="Times New Roman" w:eastAsia="黑体" w:hAnsi="Times New Roman" w:hint="eastAsia"/>
          <w:bCs/>
          <w:spacing w:val="6"/>
          <w:sz w:val="32"/>
          <w:szCs w:val="32"/>
        </w:rPr>
        <w:t>秦皇岛港总体规划</w:t>
      </w:r>
      <w:r>
        <w:rPr>
          <w:rFonts w:ascii="Times New Roman" w:eastAsia="黑体" w:hAnsi="Times New Roman"/>
          <w:bCs/>
          <w:spacing w:val="6"/>
          <w:sz w:val="32"/>
          <w:szCs w:val="32"/>
        </w:rPr>
        <w:t>》</w:t>
      </w:r>
    </w:p>
    <w:p w:rsidR="00A84852" w:rsidRDefault="00D16F05" w:rsidP="00ED0029">
      <w:pPr>
        <w:spacing w:beforeLines="50" w:afterLines="50" w:line="360" w:lineRule="auto"/>
        <w:jc w:val="center"/>
        <w:outlineLvl w:val="0"/>
        <w:rPr>
          <w:rFonts w:ascii="Times New Roman" w:eastAsia="黑体" w:hAnsi="Times New Roman"/>
          <w:bCs/>
          <w:spacing w:val="6"/>
          <w:sz w:val="32"/>
          <w:szCs w:val="32"/>
        </w:rPr>
      </w:pPr>
      <w:r>
        <w:rPr>
          <w:rFonts w:ascii="Times New Roman" w:eastAsia="黑体" w:hAnsi="Times New Roman"/>
          <w:bCs/>
          <w:spacing w:val="6"/>
          <w:sz w:val="32"/>
          <w:szCs w:val="32"/>
        </w:rPr>
        <w:t>环境影响评价第一次网上公示</w:t>
      </w:r>
    </w:p>
    <w:p w:rsidR="00A84852" w:rsidRDefault="00D16F05">
      <w:pPr>
        <w:spacing w:line="360" w:lineRule="auto"/>
        <w:ind w:firstLineChars="200" w:firstLine="480"/>
        <w:rPr>
          <w:sz w:val="24"/>
          <w:szCs w:val="24"/>
        </w:rPr>
      </w:pPr>
      <w:r>
        <w:rPr>
          <w:sz w:val="24"/>
          <w:szCs w:val="24"/>
        </w:rPr>
        <w:t>《</w:t>
      </w:r>
      <w:r>
        <w:rPr>
          <w:rFonts w:hint="eastAsia"/>
          <w:sz w:val="24"/>
          <w:szCs w:val="24"/>
        </w:rPr>
        <w:t>秦皇岛港总体规划</w:t>
      </w:r>
      <w:r>
        <w:rPr>
          <w:sz w:val="24"/>
          <w:szCs w:val="24"/>
        </w:rPr>
        <w:t>》正在开展编制工作，为进一步提高港口建设决策的科学性，使港口建设与资源环境保护更为协调，</w:t>
      </w:r>
      <w:r>
        <w:rPr>
          <w:rFonts w:hint="eastAsia"/>
          <w:sz w:val="24"/>
          <w:szCs w:val="24"/>
        </w:rPr>
        <w:t>根据《中华人民共和国环境保护法》、《环境影响评价公众参与暂行办法》（环发〔</w:t>
      </w:r>
      <w:r>
        <w:rPr>
          <w:rFonts w:hint="eastAsia"/>
          <w:sz w:val="24"/>
          <w:szCs w:val="24"/>
        </w:rPr>
        <w:t>2006</w:t>
      </w:r>
      <w:r>
        <w:rPr>
          <w:rFonts w:hint="eastAsia"/>
          <w:sz w:val="24"/>
          <w:szCs w:val="24"/>
        </w:rPr>
        <w:t>〕</w:t>
      </w:r>
      <w:r>
        <w:rPr>
          <w:rFonts w:hint="eastAsia"/>
          <w:sz w:val="24"/>
          <w:szCs w:val="24"/>
        </w:rPr>
        <w:t>28</w:t>
      </w:r>
      <w:r>
        <w:rPr>
          <w:rFonts w:hint="eastAsia"/>
          <w:sz w:val="24"/>
          <w:szCs w:val="24"/>
        </w:rPr>
        <w:t>号）等有关规定，现向公众发布本规划调整方案的环境影响评价主要信息。</w:t>
      </w:r>
    </w:p>
    <w:p w:rsidR="00A84852" w:rsidRDefault="00D16F05" w:rsidP="00ED0029">
      <w:pPr>
        <w:pStyle w:val="1"/>
        <w:widowControl w:val="0"/>
        <w:spacing w:beforeLines="50" w:afterLines="50" w:line="440" w:lineRule="exact"/>
        <w:outlineLvl w:val="0"/>
        <w:rPr>
          <w:rFonts w:eastAsia="华文中宋" w:hAnsi="华文中宋" w:cs="Times New Roman"/>
          <w:b/>
        </w:rPr>
      </w:pPr>
      <w:r>
        <w:rPr>
          <w:rFonts w:eastAsia="华文中宋" w:hAnsi="华文中宋" w:cs="Times New Roman"/>
          <w:b/>
        </w:rPr>
        <w:t>一、规划概况</w:t>
      </w:r>
    </w:p>
    <w:p w:rsidR="00A84852" w:rsidRDefault="00D16F05">
      <w:pPr>
        <w:pStyle w:val="a9"/>
        <w:ind w:firstLine="480"/>
      </w:pPr>
      <w:r>
        <w:rPr>
          <w:rFonts w:hint="eastAsia"/>
        </w:rPr>
        <w:t>秦皇岛港位于渤海辽东湾西侧、河北省东北部的秦皇岛市，是我国沿海主要港口之一，也是重要的煤炭下水港之一，在国家能源运输体系中发挥着重要的作用，为国民经济的发展做出了突出的贡献。近年来，秦皇岛港货源结构和功能单一等问题日益凸显，特别是港口布局与城市定位和产业发展之间不相适应的问题尤为突出，港口发展遇到了瓶颈。</w:t>
      </w:r>
      <w:r>
        <w:rPr>
          <w:rFonts w:hint="eastAsia"/>
          <w:lang w:val="en-US"/>
        </w:rPr>
        <w:t xml:space="preserve"> </w:t>
      </w:r>
    </w:p>
    <w:p w:rsidR="00A84852" w:rsidRDefault="00D16F05">
      <w:pPr>
        <w:pStyle w:val="a9"/>
        <w:ind w:firstLine="480"/>
      </w:pPr>
      <w:r>
        <w:rPr>
          <w:rFonts w:hint="eastAsia"/>
        </w:rPr>
        <w:t>2023</w:t>
      </w:r>
      <w:r>
        <w:rPr>
          <w:rFonts w:hint="eastAsia"/>
        </w:rPr>
        <w:t>年</w:t>
      </w:r>
      <w:r>
        <w:rPr>
          <w:rFonts w:hint="eastAsia"/>
        </w:rPr>
        <w:t>5</w:t>
      </w:r>
      <w:r>
        <w:rPr>
          <w:rFonts w:hint="eastAsia"/>
        </w:rPr>
        <w:t>月，习近平总书记视察河北黄骅港，强调河北区位优势独特，海运条件便利，要持续推进港口转型升级和资源整合，优化港口功能布局，主动对接京津冀协同发展、高标准高质量建设雄安新区、共建“一带一路”等国</w:t>
      </w:r>
      <w:r>
        <w:rPr>
          <w:rFonts w:hint="eastAsia"/>
        </w:rPr>
        <w:t>家重大战略需求，在推动区域经济协调发展、建设现代化产业体系中发挥更大作用。随后，河北省委召开十届四次会议提出“持续推进港口转型升级和资源整合，打造全国对外开放高地”。</w:t>
      </w:r>
      <w:r>
        <w:rPr>
          <w:rFonts w:hint="eastAsia"/>
        </w:rPr>
        <w:t>2023</w:t>
      </w:r>
      <w:r>
        <w:rPr>
          <w:rFonts w:hint="eastAsia"/>
        </w:rPr>
        <w:t>年</w:t>
      </w:r>
      <w:r>
        <w:rPr>
          <w:rFonts w:hint="eastAsia"/>
        </w:rPr>
        <w:t>7</w:t>
      </w:r>
      <w:r>
        <w:rPr>
          <w:rFonts w:hint="eastAsia"/>
        </w:rPr>
        <w:t>月，国家层面出台关于全国沿海港口布局规划的有关文件，其中明确了秦皇岛港的主要功能和发展方向。</w:t>
      </w:r>
    </w:p>
    <w:p w:rsidR="00A84852" w:rsidRDefault="00D16F05">
      <w:pPr>
        <w:pStyle w:val="a9"/>
        <w:ind w:firstLine="480"/>
      </w:pPr>
      <w:r>
        <w:rPr>
          <w:rFonts w:hint="eastAsia"/>
        </w:rPr>
        <w:t>为深入贯彻党的二十大精神，认真落实党中央、国家部委和河北省委、省政府的意见要求，秦皇岛市委、市政府提出要准确把握秦皇岛港定位，加快转型升级，服务秦皇岛市国际一流旅游城市建设。为此，为此，受</w:t>
      </w:r>
      <w:r>
        <w:rPr>
          <w:rFonts w:hint="eastAsia"/>
        </w:rPr>
        <w:t>秦皇岛市海洋与渔业局组织编制了《秦皇岛港总体规划》</w:t>
      </w:r>
      <w:r>
        <w:rPr>
          <w:rFonts w:hint="eastAsia"/>
        </w:rPr>
        <w:t>。</w:t>
      </w:r>
    </w:p>
    <w:p w:rsidR="00A84852" w:rsidRDefault="00D16F05">
      <w:pPr>
        <w:pStyle w:val="a9"/>
        <w:ind w:firstLine="482"/>
      </w:pPr>
      <w:r>
        <w:rPr>
          <w:rFonts w:hint="eastAsia"/>
          <w:b/>
        </w:rPr>
        <w:t>规划范围及期限：</w:t>
      </w:r>
      <w:r>
        <w:t>规划范围为秦皇岛市沿海岸线及相应水陆域。规划基础年为</w:t>
      </w:r>
      <w:r>
        <w:t>20</w:t>
      </w:r>
      <w:r>
        <w:rPr>
          <w:rFonts w:hint="eastAsia"/>
        </w:rPr>
        <w:t>21</w:t>
      </w:r>
      <w:r>
        <w:t>年，水平年</w:t>
      </w:r>
      <w:r>
        <w:t>202</w:t>
      </w:r>
      <w:r>
        <w:rPr>
          <w:rFonts w:hint="eastAsia"/>
        </w:rPr>
        <w:t>5</w:t>
      </w:r>
      <w:r>
        <w:t>年和</w:t>
      </w:r>
      <w:r>
        <w:t>203</w:t>
      </w:r>
      <w:r>
        <w:rPr>
          <w:rFonts w:hint="eastAsia"/>
        </w:rPr>
        <w:t>5</w:t>
      </w:r>
      <w:r>
        <w:t>年。</w:t>
      </w:r>
    </w:p>
    <w:p w:rsidR="00A84852" w:rsidRDefault="00D16F05">
      <w:pPr>
        <w:pStyle w:val="a9"/>
        <w:ind w:firstLine="482"/>
      </w:pPr>
      <w:r>
        <w:rPr>
          <w:rFonts w:hint="eastAsia"/>
          <w:b/>
        </w:rPr>
        <w:lastRenderedPageBreak/>
        <w:t>功能定位：</w:t>
      </w:r>
      <w:r>
        <w:rPr>
          <w:rFonts w:hint="eastAsia"/>
        </w:rPr>
        <w:t>秦皇岛港是国家沿海主要港口和综合运输体系的重要枢纽，是华北、西北和东北部分地区扩大对外开放的重要出海口，是促进河北省、秦皇岛市经济发展和产业布局的重要依托。秦皇岛港将在保障国家能源运输安全的基础上，着力推进布局优化、结构调整、功能拓展和转型升级，打造“两港一平台”。建设国际知名旅游港，积极发展沿海客运、邮轮、游艇及帆船功能，满足国际国内游客海上旅游休闲消费需求；建设现代综合贸易港，完善</w:t>
      </w:r>
      <w:r>
        <w:rPr>
          <w:rFonts w:hint="eastAsia"/>
        </w:rPr>
        <w:t>集疏运体系和内陆“无水港”，大力发展集装箱和散杂货运输；建设特色临港产业平台，立足京津冀，辐射环渤海地区和“三北”地区，面向东北亚和中蒙俄，拓展临港加工制造和物流基地等产业体系。</w:t>
      </w:r>
    </w:p>
    <w:p w:rsidR="00A84852" w:rsidRDefault="00D16F05">
      <w:pPr>
        <w:pStyle w:val="a9"/>
        <w:ind w:firstLine="482"/>
      </w:pPr>
      <w:r>
        <w:rPr>
          <w:b/>
        </w:rPr>
        <w:t>吞吐量</w:t>
      </w:r>
      <w:r>
        <w:rPr>
          <w:rFonts w:hint="eastAsia"/>
          <w:b/>
        </w:rPr>
        <w:t>预测：</w:t>
      </w:r>
      <w:r>
        <w:rPr>
          <w:rFonts w:hint="eastAsia"/>
        </w:rPr>
        <w:t>根据腹地经济发展形势分析及港口结构调整需要，秦皇岛港将保持煤炭运量，发展集装箱等货类和旅游客运。预测秦皇岛港货物吞吐量</w:t>
      </w:r>
      <w:r>
        <w:rPr>
          <w:rFonts w:hint="eastAsia"/>
        </w:rPr>
        <w:t>2025</w:t>
      </w:r>
      <w:r>
        <w:rPr>
          <w:rFonts w:hint="eastAsia"/>
        </w:rPr>
        <w:t>年为</w:t>
      </w:r>
      <w:r>
        <w:rPr>
          <w:rFonts w:hint="eastAsia"/>
        </w:rPr>
        <w:t>2.25</w:t>
      </w:r>
      <w:r>
        <w:rPr>
          <w:rFonts w:hint="eastAsia"/>
        </w:rPr>
        <w:t>亿吨，</w:t>
      </w:r>
      <w:r>
        <w:rPr>
          <w:rFonts w:hint="eastAsia"/>
        </w:rPr>
        <w:t>2035</w:t>
      </w:r>
      <w:r>
        <w:rPr>
          <w:rFonts w:hint="eastAsia"/>
        </w:rPr>
        <w:t>年为</w:t>
      </w:r>
      <w:r>
        <w:rPr>
          <w:rFonts w:hint="eastAsia"/>
        </w:rPr>
        <w:t>3</w:t>
      </w:r>
      <w:r>
        <w:rPr>
          <w:rFonts w:hint="eastAsia"/>
        </w:rPr>
        <w:t>亿吨。其中，集装箱吞吐量分别为</w:t>
      </w:r>
      <w:r>
        <w:rPr>
          <w:rFonts w:hint="eastAsia"/>
        </w:rPr>
        <w:t>100</w:t>
      </w:r>
      <w:r>
        <w:rPr>
          <w:rFonts w:hint="eastAsia"/>
        </w:rPr>
        <w:t>万标箱和</w:t>
      </w:r>
      <w:r>
        <w:rPr>
          <w:rFonts w:hint="eastAsia"/>
        </w:rPr>
        <w:t>300</w:t>
      </w:r>
      <w:r>
        <w:rPr>
          <w:rFonts w:hint="eastAsia"/>
        </w:rPr>
        <w:t>万标箱；旅客吞吐量分别为</w:t>
      </w:r>
      <w:r>
        <w:rPr>
          <w:rFonts w:hint="eastAsia"/>
        </w:rPr>
        <w:t>60</w:t>
      </w:r>
      <w:r>
        <w:rPr>
          <w:rFonts w:hint="eastAsia"/>
        </w:rPr>
        <w:t>万人次和</w:t>
      </w:r>
      <w:r>
        <w:rPr>
          <w:rFonts w:hint="eastAsia"/>
        </w:rPr>
        <w:t>160</w:t>
      </w:r>
      <w:r>
        <w:rPr>
          <w:rFonts w:hint="eastAsia"/>
        </w:rPr>
        <w:t>万人次。</w:t>
      </w:r>
    </w:p>
    <w:p w:rsidR="00A84852" w:rsidRDefault="00D16F05">
      <w:pPr>
        <w:pStyle w:val="a9"/>
        <w:ind w:firstLine="482"/>
      </w:pPr>
      <w:r>
        <w:rPr>
          <w:b/>
        </w:rPr>
        <w:t>岸线利用规划</w:t>
      </w:r>
      <w:r>
        <w:rPr>
          <w:rFonts w:hint="eastAsia"/>
          <w:b/>
        </w:rPr>
        <w:t>：</w:t>
      </w:r>
      <w:r>
        <w:rPr>
          <w:rFonts w:hint="eastAsia"/>
        </w:rPr>
        <w:t>秦皇岛市海岸线总长</w:t>
      </w:r>
      <w:r>
        <w:rPr>
          <w:rFonts w:hint="eastAsia"/>
        </w:rPr>
        <w:t>184.88</w:t>
      </w:r>
      <w:r>
        <w:rPr>
          <w:rFonts w:hint="eastAsia"/>
        </w:rPr>
        <w:t>公里，本次规划港</w:t>
      </w:r>
      <w:r>
        <w:rPr>
          <w:rFonts w:hint="eastAsia"/>
        </w:rPr>
        <w:t>口岸线长</w:t>
      </w:r>
      <w:r>
        <w:rPr>
          <w:rFonts w:hint="eastAsia"/>
        </w:rPr>
        <w:t>11.4</w:t>
      </w:r>
      <w:r>
        <w:rPr>
          <w:rFonts w:hint="eastAsia"/>
        </w:rPr>
        <w:t>公里，占全市岸线的</w:t>
      </w:r>
      <w:r>
        <w:rPr>
          <w:rFonts w:hint="eastAsia"/>
        </w:rPr>
        <w:t>6%</w:t>
      </w:r>
      <w:r>
        <w:rPr>
          <w:rFonts w:hint="eastAsia"/>
        </w:rPr>
        <w:t>，全部为已利用岸线</w:t>
      </w:r>
      <w:r>
        <w:rPr>
          <w:rFonts w:hint="eastAsia"/>
        </w:rPr>
        <w:t>。其中山海关港区使用冀辽省界至哈动力码头之间的岸线，长度</w:t>
      </w:r>
      <w:r>
        <w:rPr>
          <w:rFonts w:hint="eastAsia"/>
        </w:rPr>
        <w:t>1.9</w:t>
      </w:r>
      <w:r>
        <w:rPr>
          <w:rFonts w:hint="eastAsia"/>
        </w:rPr>
        <w:t>公里；东港区和西港区使用沙河口至汤河口之间的岸线，长度</w:t>
      </w:r>
      <w:r>
        <w:rPr>
          <w:rFonts w:hint="eastAsia"/>
        </w:rPr>
        <w:t>9.5</w:t>
      </w:r>
      <w:r>
        <w:rPr>
          <w:rFonts w:hint="eastAsia"/>
        </w:rPr>
        <w:t>公里。</w:t>
      </w:r>
    </w:p>
    <w:p w:rsidR="00A84852" w:rsidRDefault="00D16F05">
      <w:pPr>
        <w:pStyle w:val="a9"/>
        <w:ind w:firstLine="482"/>
      </w:pPr>
      <w:r>
        <w:rPr>
          <w:b/>
        </w:rPr>
        <w:t>陆域布置方案</w:t>
      </w:r>
      <w:r>
        <w:rPr>
          <w:rFonts w:hint="eastAsia"/>
          <w:b/>
        </w:rPr>
        <w:t>：</w:t>
      </w:r>
      <w:r>
        <w:rPr>
          <w:rFonts w:hint="eastAsia"/>
        </w:rPr>
        <w:t>根据城市发展、产业布局、岸线资源分布等特点，秦皇岛港将主要集中在汤河口～沙河口之间，依托现有的基础设施集中发展，并开发利用好山海关港区岸线。秦皇岛港未来将建设成为“重心东港、调整西港、侧翼山海”的总体发展格局，划分为东港区、西港区、山海关港区共</w:t>
      </w:r>
      <w:r>
        <w:rPr>
          <w:rFonts w:hint="eastAsia"/>
        </w:rPr>
        <w:t>3</w:t>
      </w:r>
      <w:r>
        <w:rPr>
          <w:rFonts w:hint="eastAsia"/>
        </w:rPr>
        <w:t>个港区，新开河港区纳入西港区。各港区功能如下：</w:t>
      </w:r>
    </w:p>
    <w:p w:rsidR="00A84852" w:rsidRDefault="00D16F05">
      <w:pPr>
        <w:pStyle w:val="a9"/>
        <w:ind w:firstLine="480"/>
      </w:pPr>
      <w:r>
        <w:rPr>
          <w:rFonts w:hint="eastAsia"/>
        </w:rPr>
        <w:t>东港区：是秦皇岛港</w:t>
      </w:r>
      <w:r>
        <w:rPr>
          <w:rFonts w:hint="eastAsia"/>
        </w:rPr>
        <w:t>的核心港区，在保障国家能源运输基础上，完善综合运输服务功能，发展其他货类运输。</w:t>
      </w:r>
    </w:p>
    <w:p w:rsidR="00A84852" w:rsidRDefault="00D16F05">
      <w:pPr>
        <w:pStyle w:val="a9"/>
        <w:ind w:firstLine="480"/>
      </w:pPr>
      <w:r>
        <w:rPr>
          <w:rFonts w:hint="eastAsia"/>
        </w:rPr>
        <w:t>西港区：兼顾近远期发展，拓展邮轮、游艇、滨海休闲度假等功能。东部片区退出货运功能，发展旅游客运和海上运动功能；西部片区近期继续保留货运功能，并适度扩大集装箱运输规模，远期根据发展需要和评估情况进行功能调整。</w:t>
      </w:r>
    </w:p>
    <w:p w:rsidR="00A84852" w:rsidRDefault="00D16F05">
      <w:pPr>
        <w:pStyle w:val="a9"/>
        <w:ind w:firstLine="480"/>
      </w:pPr>
      <w:r>
        <w:rPr>
          <w:rFonts w:hint="eastAsia"/>
        </w:rPr>
        <w:lastRenderedPageBreak/>
        <w:t>山海关港区：山海关港区依托内陆腹地和山海关铁路编组站，发展海铁联运，打造对外开放口岸新高地。</w:t>
      </w:r>
    </w:p>
    <w:p w:rsidR="00A84852" w:rsidRDefault="00D16F05" w:rsidP="00ED0029">
      <w:pPr>
        <w:pStyle w:val="1"/>
        <w:widowControl w:val="0"/>
        <w:spacing w:beforeLines="50" w:afterLines="50" w:line="440" w:lineRule="exact"/>
        <w:outlineLvl w:val="0"/>
        <w:rPr>
          <w:rFonts w:eastAsia="华文中宋" w:hAnsi="华文中宋" w:cs="Times New Roman"/>
          <w:b/>
        </w:rPr>
      </w:pPr>
      <w:r>
        <w:rPr>
          <w:rFonts w:eastAsia="华文中宋" w:hAnsi="华文中宋" w:cs="Times New Roman"/>
          <w:b/>
        </w:rPr>
        <w:t>二、规划环境影响评价的目的与内容</w:t>
      </w:r>
    </w:p>
    <w:p w:rsidR="00A84852" w:rsidRDefault="00D16F05">
      <w:pPr>
        <w:spacing w:line="360" w:lineRule="auto"/>
        <w:ind w:firstLineChars="200" w:firstLine="480"/>
        <w:rPr>
          <w:rFonts w:ascii="Times New Roman" w:hAnsi="Times New Roman"/>
          <w:sz w:val="24"/>
          <w:szCs w:val="24"/>
        </w:rPr>
      </w:pPr>
      <w:r>
        <w:rPr>
          <w:rFonts w:ascii="Times New Roman" w:hAnsi="Times New Roman" w:hint="eastAsia"/>
          <w:sz w:val="24"/>
          <w:szCs w:val="24"/>
        </w:rPr>
        <w:t>本次规划的环评工作分为准备阶段、正式工作阶段、报告书编制阶段。主要工作内容为：在区域特别是港口环境现状调查与监测、规划方案分析、公众意见调查的基础上，识别制约港口规划实施过程中的主要影响因素，确定评价指标体系，分析规划实施的资源、环境承载力和规划实施的环境影响，进而分析规划实施的环境合理性和可行性，从环境保护的角度对海口港马村港区总体规划局部调整方案提出调整意见及环境保护措施。</w:t>
      </w:r>
    </w:p>
    <w:p w:rsidR="00A84852" w:rsidRDefault="00D16F05" w:rsidP="00ED0029">
      <w:pPr>
        <w:pStyle w:val="1"/>
        <w:widowControl w:val="0"/>
        <w:spacing w:beforeLines="50" w:afterLines="50" w:line="440" w:lineRule="exact"/>
        <w:outlineLvl w:val="0"/>
        <w:rPr>
          <w:rFonts w:eastAsia="华文中宋" w:hAnsi="华文中宋" w:cs="Times New Roman"/>
          <w:b/>
        </w:rPr>
      </w:pPr>
      <w:r>
        <w:rPr>
          <w:rFonts w:eastAsia="华文中宋" w:hAnsi="华文中宋" w:cs="Times New Roman" w:hint="eastAsia"/>
          <w:b/>
        </w:rPr>
        <w:t>三、征求意见的主要内容</w:t>
      </w:r>
    </w:p>
    <w:p w:rsidR="00A84852" w:rsidRDefault="00D16F05">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、您认为这个规划调整方案是否合理？</w:t>
      </w:r>
    </w:p>
    <w:p w:rsidR="00A84852" w:rsidRDefault="00D16F05">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、您认为本次规划环评应关注哪些环境问题？</w:t>
      </w:r>
    </w:p>
    <w:p w:rsidR="00A84852" w:rsidRDefault="00D16F05">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、您认为规划评价应加强</w:t>
      </w:r>
      <w:r>
        <w:rPr>
          <w:rFonts w:ascii="Times New Roman" w:hAnsi="Times New Roman" w:hint="eastAsia"/>
          <w:sz w:val="24"/>
          <w:szCs w:val="24"/>
        </w:rPr>
        <w:t>哪些措施以减缓对环境的不利影响？</w:t>
      </w:r>
    </w:p>
    <w:p w:rsidR="00A84852" w:rsidRDefault="00D16F05" w:rsidP="00ED0029">
      <w:pPr>
        <w:pStyle w:val="1"/>
        <w:widowControl w:val="0"/>
        <w:spacing w:beforeLines="50" w:afterLines="50" w:line="440" w:lineRule="exact"/>
        <w:outlineLvl w:val="0"/>
        <w:rPr>
          <w:rFonts w:eastAsia="华文中宋" w:cs="Times New Roman"/>
          <w:b/>
        </w:rPr>
      </w:pPr>
      <w:r>
        <w:rPr>
          <w:rFonts w:eastAsia="华文中宋" w:hAnsi="华文中宋" w:cs="Times New Roman"/>
          <w:b/>
        </w:rPr>
        <w:t>四、意见反馈</w:t>
      </w:r>
    </w:p>
    <w:p w:rsidR="00A84852" w:rsidRDefault="00D16F05">
      <w:pPr>
        <w:spacing w:line="360" w:lineRule="auto"/>
        <w:ind w:firstLineChars="200" w:firstLine="480"/>
        <w:rPr>
          <w:rFonts w:ascii="Times New Roman" w:hAnsi="Times New Roman"/>
          <w:sz w:val="24"/>
          <w:szCs w:val="24"/>
        </w:rPr>
      </w:pPr>
      <w:r>
        <w:rPr>
          <w:rFonts w:ascii="Times New Roman" w:hAnsi="Times New Roman"/>
          <w:sz w:val="24"/>
          <w:szCs w:val="24"/>
        </w:rPr>
        <w:t>您</w:t>
      </w:r>
      <w:r>
        <w:rPr>
          <w:rFonts w:ascii="Times New Roman" w:hAnsi="Times New Roman" w:hint="eastAsia"/>
          <w:sz w:val="24"/>
          <w:szCs w:val="24"/>
        </w:rPr>
        <w:t>可以</w:t>
      </w:r>
      <w:r>
        <w:rPr>
          <w:rFonts w:ascii="Times New Roman" w:hAnsi="Times New Roman"/>
          <w:sz w:val="24"/>
          <w:szCs w:val="24"/>
        </w:rPr>
        <w:t>通过留言、信函、电话等方式向规划编制单位</w:t>
      </w:r>
      <w:r>
        <w:rPr>
          <w:rFonts w:ascii="Times New Roman" w:hAnsi="Times New Roman" w:hint="eastAsia"/>
          <w:sz w:val="24"/>
          <w:szCs w:val="24"/>
        </w:rPr>
        <w:t>和规划环评单位</w:t>
      </w:r>
      <w:r>
        <w:rPr>
          <w:rFonts w:ascii="Times New Roman" w:hAnsi="Times New Roman"/>
          <w:sz w:val="24"/>
          <w:szCs w:val="24"/>
        </w:rPr>
        <w:t>反馈</w:t>
      </w:r>
      <w:r>
        <w:rPr>
          <w:rFonts w:ascii="Times New Roman" w:hAnsi="Times New Roman" w:hint="eastAsia"/>
          <w:sz w:val="24"/>
          <w:szCs w:val="24"/>
        </w:rPr>
        <w:t>您对本次规划调整的</w:t>
      </w:r>
      <w:r>
        <w:rPr>
          <w:rFonts w:ascii="Times New Roman" w:hAnsi="Times New Roman"/>
          <w:sz w:val="24"/>
          <w:szCs w:val="24"/>
        </w:rPr>
        <w:t>意见</w:t>
      </w:r>
      <w:r>
        <w:rPr>
          <w:rFonts w:ascii="Times New Roman" w:hAnsi="Times New Roman" w:hint="eastAsia"/>
          <w:sz w:val="24"/>
          <w:szCs w:val="24"/>
        </w:rPr>
        <w:t>和建议</w:t>
      </w:r>
      <w:r>
        <w:rPr>
          <w:rFonts w:ascii="Times New Roman" w:hAnsi="Times New Roman"/>
          <w:sz w:val="24"/>
          <w:szCs w:val="24"/>
        </w:rPr>
        <w:t>。</w:t>
      </w:r>
      <w:r>
        <w:rPr>
          <w:rFonts w:ascii="Times New Roman" w:hAnsi="Times New Roman" w:hint="eastAsia"/>
          <w:sz w:val="24"/>
          <w:szCs w:val="24"/>
        </w:rPr>
        <w:t>规划</w:t>
      </w:r>
      <w:r>
        <w:rPr>
          <w:rFonts w:ascii="Times New Roman" w:hAnsi="Times New Roman"/>
          <w:sz w:val="24"/>
          <w:szCs w:val="24"/>
        </w:rPr>
        <w:t>环</w:t>
      </w:r>
      <w:r>
        <w:rPr>
          <w:rFonts w:ascii="Times New Roman" w:hAnsi="Times New Roman" w:hint="eastAsia"/>
          <w:sz w:val="24"/>
          <w:szCs w:val="24"/>
        </w:rPr>
        <w:t>评</w:t>
      </w:r>
      <w:r>
        <w:rPr>
          <w:rFonts w:ascii="Times New Roman" w:hAnsi="Times New Roman"/>
          <w:sz w:val="24"/>
          <w:szCs w:val="24"/>
        </w:rPr>
        <w:t>单位将在本规划环境影响报告书中真实记录公众的意见和建议，并将公众的宝贵意见、建议向</w:t>
      </w:r>
      <w:r>
        <w:rPr>
          <w:rFonts w:ascii="Times New Roman" w:hAnsi="Times New Roman" w:hint="eastAsia"/>
          <w:sz w:val="24"/>
          <w:szCs w:val="24"/>
        </w:rPr>
        <w:t>规划的编制</w:t>
      </w:r>
      <w:r>
        <w:rPr>
          <w:rFonts w:ascii="Times New Roman" w:hAnsi="Times New Roman"/>
          <w:sz w:val="24"/>
          <w:szCs w:val="24"/>
        </w:rPr>
        <w:t>、</w:t>
      </w:r>
      <w:r>
        <w:rPr>
          <w:rFonts w:ascii="Times New Roman" w:hAnsi="Times New Roman" w:hint="eastAsia"/>
          <w:sz w:val="24"/>
          <w:szCs w:val="24"/>
        </w:rPr>
        <w:t>实施</w:t>
      </w:r>
      <w:r>
        <w:rPr>
          <w:rFonts w:ascii="Times New Roman" w:hAnsi="Times New Roman"/>
          <w:sz w:val="24"/>
          <w:szCs w:val="24"/>
        </w:rPr>
        <w:t>单位和有关</w:t>
      </w:r>
      <w:r>
        <w:rPr>
          <w:rFonts w:ascii="Times New Roman" w:hAnsi="Times New Roman" w:hint="eastAsia"/>
          <w:sz w:val="24"/>
          <w:szCs w:val="24"/>
        </w:rPr>
        <w:t>主管</w:t>
      </w:r>
      <w:r>
        <w:rPr>
          <w:rFonts w:ascii="Times New Roman" w:hAnsi="Times New Roman"/>
          <w:sz w:val="24"/>
          <w:szCs w:val="24"/>
        </w:rPr>
        <w:t>部门反映。</w:t>
      </w:r>
    </w:p>
    <w:p w:rsidR="00A84852" w:rsidRDefault="00D16F05">
      <w:pPr>
        <w:spacing w:line="360" w:lineRule="auto"/>
        <w:ind w:firstLineChars="200" w:firstLine="480"/>
        <w:rPr>
          <w:rFonts w:ascii="Times New Roman" w:hAnsi="Times New Roman"/>
          <w:sz w:val="24"/>
          <w:szCs w:val="24"/>
        </w:rPr>
      </w:pPr>
      <w:r>
        <w:rPr>
          <w:rFonts w:ascii="Times New Roman" w:hAnsi="Times New Roman"/>
          <w:sz w:val="24"/>
          <w:szCs w:val="24"/>
        </w:rPr>
        <w:t>公众反馈意见期限：本公告发布之日起</w:t>
      </w:r>
      <w:r>
        <w:rPr>
          <w:rFonts w:ascii="Times New Roman" w:hAnsi="Times New Roman"/>
          <w:sz w:val="24"/>
          <w:szCs w:val="24"/>
        </w:rPr>
        <w:t>1</w:t>
      </w:r>
      <w:r>
        <w:rPr>
          <w:rFonts w:ascii="Times New Roman" w:hAnsi="Times New Roman" w:hint="eastAsia"/>
          <w:sz w:val="24"/>
          <w:szCs w:val="24"/>
        </w:rPr>
        <w:t>0</w:t>
      </w:r>
      <w:r>
        <w:rPr>
          <w:rFonts w:ascii="Times New Roman" w:hAnsi="Times New Roman"/>
          <w:sz w:val="24"/>
          <w:szCs w:val="24"/>
        </w:rPr>
        <w:t>个工作日内。</w:t>
      </w:r>
    </w:p>
    <w:p w:rsidR="00A84852" w:rsidRDefault="00D16F05" w:rsidP="00ED0029">
      <w:pPr>
        <w:pStyle w:val="1"/>
        <w:widowControl w:val="0"/>
        <w:spacing w:beforeLines="50" w:afterLines="50" w:line="440" w:lineRule="exact"/>
        <w:outlineLvl w:val="0"/>
        <w:rPr>
          <w:rFonts w:eastAsia="华文中宋" w:cs="Times New Roman"/>
          <w:b/>
        </w:rPr>
      </w:pPr>
      <w:r>
        <w:rPr>
          <w:rFonts w:eastAsia="华文中宋" w:hAnsi="华文中宋" w:cs="Times New Roman"/>
          <w:b/>
        </w:rPr>
        <w:t>五、联系方式</w:t>
      </w:r>
    </w:p>
    <w:p w:rsidR="00A84852" w:rsidRDefault="00D16F05">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、规划编制单位：</w:t>
      </w:r>
      <w:r>
        <w:rPr>
          <w:rFonts w:ascii="Times New Roman" w:hAnsi="Times New Roman" w:hint="eastAsia"/>
          <w:sz w:val="24"/>
          <w:szCs w:val="24"/>
        </w:rPr>
        <w:t>秦皇岛市海洋与渔业局</w:t>
      </w:r>
    </w:p>
    <w:p w:rsidR="00A84852" w:rsidRDefault="00D16F05">
      <w:pPr>
        <w:spacing w:line="360" w:lineRule="auto"/>
        <w:ind w:firstLineChars="200" w:firstLine="480"/>
        <w:rPr>
          <w:rFonts w:ascii="Times New Roman" w:hAnsi="Times New Roman"/>
          <w:sz w:val="24"/>
          <w:szCs w:val="24"/>
        </w:rPr>
      </w:pPr>
      <w:r>
        <w:rPr>
          <w:rFonts w:ascii="Times New Roman" w:hAnsi="Times New Roman"/>
          <w:sz w:val="24"/>
          <w:szCs w:val="24"/>
        </w:rPr>
        <w:t>联系人：</w:t>
      </w:r>
      <w:r>
        <w:rPr>
          <w:rFonts w:ascii="Times New Roman" w:hAnsi="Times New Roman"/>
          <w:sz w:val="24"/>
          <w:szCs w:val="24"/>
        </w:rPr>
        <w:t>纪成强</w:t>
      </w:r>
      <w:bookmarkStart w:id="0" w:name="_GoBack"/>
      <w:bookmarkEnd w:id="0"/>
      <w:r>
        <w:rPr>
          <w:rFonts w:ascii="Times New Roman" w:hAnsi="Times New Roman"/>
          <w:sz w:val="24"/>
          <w:szCs w:val="24"/>
        </w:rPr>
        <w:t>，</w:t>
      </w:r>
      <w:r>
        <w:rPr>
          <w:rFonts w:ascii="Times New Roman" w:hAnsi="Times New Roman"/>
          <w:sz w:val="24"/>
          <w:szCs w:val="24"/>
        </w:rPr>
        <w:t>电话：</w:t>
      </w:r>
      <w:r>
        <w:rPr>
          <w:rFonts w:ascii="Times New Roman" w:hAnsi="Times New Roman"/>
          <w:sz w:val="24"/>
          <w:szCs w:val="24"/>
        </w:rPr>
        <w:t>15930599911</w:t>
      </w:r>
      <w:r>
        <w:rPr>
          <w:rFonts w:ascii="Times New Roman" w:hAnsi="Times New Roman" w:hint="eastAsia"/>
          <w:sz w:val="24"/>
          <w:szCs w:val="24"/>
        </w:rPr>
        <w:t>，</w:t>
      </w:r>
      <w:r>
        <w:rPr>
          <w:rFonts w:ascii="Times New Roman" w:hAnsi="Times New Roman"/>
          <w:sz w:val="24"/>
          <w:szCs w:val="24"/>
        </w:rPr>
        <w:t>电子邮箱：</w:t>
      </w:r>
      <w:r>
        <w:rPr>
          <w:rFonts w:ascii="Times New Roman" w:hAnsi="Times New Roman"/>
          <w:sz w:val="24"/>
          <w:szCs w:val="24"/>
        </w:rPr>
        <w:t>bigji</w:t>
      </w:r>
      <w:r w:rsidR="00ED0029">
        <w:rPr>
          <w:rFonts w:ascii="Times New Roman" w:hAnsi="Times New Roman" w:hint="eastAsia"/>
          <w:sz w:val="24"/>
          <w:szCs w:val="24"/>
        </w:rPr>
        <w:t>1</w:t>
      </w:r>
      <w:r>
        <w:rPr>
          <w:rFonts w:ascii="Times New Roman" w:hAnsi="Times New Roman"/>
          <w:sz w:val="24"/>
          <w:szCs w:val="24"/>
        </w:rPr>
        <w:t>028@163.com</w:t>
      </w:r>
      <w:r>
        <w:rPr>
          <w:rFonts w:ascii="Times New Roman" w:hAnsi="Times New Roman"/>
          <w:sz w:val="24"/>
          <w:szCs w:val="24"/>
        </w:rPr>
        <w:t>。</w:t>
      </w:r>
    </w:p>
    <w:p w:rsidR="00A84852" w:rsidRDefault="00D16F05">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、规划环评单位：交通运输部规划研究院</w:t>
      </w:r>
    </w:p>
    <w:p w:rsidR="00A84852" w:rsidRDefault="00D16F05">
      <w:pPr>
        <w:spacing w:line="360" w:lineRule="auto"/>
        <w:ind w:firstLineChars="200" w:firstLine="480"/>
        <w:rPr>
          <w:rFonts w:ascii="Times New Roman" w:hAnsi="Times New Roman"/>
          <w:sz w:val="24"/>
          <w:szCs w:val="24"/>
        </w:rPr>
      </w:pPr>
      <w:r>
        <w:rPr>
          <w:rFonts w:ascii="Times New Roman" w:hAnsi="Times New Roman"/>
          <w:sz w:val="24"/>
          <w:szCs w:val="24"/>
        </w:rPr>
        <w:t>联系人：</w:t>
      </w:r>
      <w:r>
        <w:rPr>
          <w:rFonts w:ascii="Times New Roman" w:hAnsi="Times New Roman" w:hint="eastAsia"/>
          <w:sz w:val="24"/>
          <w:szCs w:val="24"/>
        </w:rPr>
        <w:t>崔昊天，</w:t>
      </w:r>
      <w:r>
        <w:rPr>
          <w:rFonts w:ascii="Times New Roman" w:hAnsi="Times New Roman"/>
          <w:sz w:val="24"/>
          <w:szCs w:val="24"/>
        </w:rPr>
        <w:t>电话：</w:t>
      </w:r>
      <w:r>
        <w:rPr>
          <w:rFonts w:ascii="Times New Roman" w:hAnsi="Times New Roman"/>
          <w:sz w:val="24"/>
          <w:szCs w:val="24"/>
        </w:rPr>
        <w:t>010-</w:t>
      </w:r>
      <w:r>
        <w:rPr>
          <w:rFonts w:ascii="Times New Roman" w:hAnsi="Times New Roman" w:hint="eastAsia"/>
          <w:sz w:val="24"/>
          <w:szCs w:val="24"/>
        </w:rPr>
        <w:t>57802680</w:t>
      </w:r>
      <w:r>
        <w:rPr>
          <w:rFonts w:ascii="Times New Roman" w:hAnsi="Times New Roman" w:hint="eastAsia"/>
          <w:sz w:val="24"/>
          <w:szCs w:val="24"/>
        </w:rPr>
        <w:t>，</w:t>
      </w:r>
      <w:r>
        <w:rPr>
          <w:rFonts w:ascii="Times New Roman" w:hAnsi="Times New Roman"/>
          <w:sz w:val="24"/>
          <w:szCs w:val="24"/>
        </w:rPr>
        <w:t>传真：</w:t>
      </w:r>
      <w:r>
        <w:rPr>
          <w:rFonts w:ascii="Times New Roman" w:hAnsi="Times New Roman"/>
          <w:sz w:val="24"/>
          <w:szCs w:val="24"/>
        </w:rPr>
        <w:t>010-</w:t>
      </w:r>
      <w:r>
        <w:rPr>
          <w:rFonts w:ascii="Times New Roman" w:hAnsi="Times New Roman" w:hint="eastAsia"/>
          <w:sz w:val="24"/>
          <w:szCs w:val="24"/>
        </w:rPr>
        <w:t>57802678</w:t>
      </w:r>
      <w:r>
        <w:rPr>
          <w:rFonts w:ascii="Times New Roman" w:hAnsi="Times New Roman" w:hint="eastAsia"/>
          <w:sz w:val="24"/>
          <w:szCs w:val="24"/>
        </w:rPr>
        <w:t>，</w:t>
      </w:r>
      <w:r>
        <w:rPr>
          <w:rFonts w:ascii="Times New Roman" w:hAnsi="Times New Roman"/>
          <w:sz w:val="24"/>
          <w:szCs w:val="24"/>
        </w:rPr>
        <w:t>邮箱：</w:t>
      </w:r>
      <w:r>
        <w:rPr>
          <w:rFonts w:ascii="Times New Roman" w:hAnsi="Times New Roman"/>
          <w:sz w:val="24"/>
          <w:szCs w:val="24"/>
        </w:rPr>
        <w:t>781864379</w:t>
      </w:r>
      <w:r>
        <w:rPr>
          <w:rFonts w:ascii="Times New Roman" w:hAnsi="Times New Roman" w:hint="eastAsia"/>
          <w:sz w:val="24"/>
          <w:szCs w:val="24"/>
        </w:rPr>
        <w:t>@qq.com</w:t>
      </w:r>
      <w:r>
        <w:rPr>
          <w:rFonts w:ascii="Times New Roman" w:hAnsi="Times New Roman" w:hint="eastAsia"/>
          <w:sz w:val="24"/>
          <w:szCs w:val="24"/>
        </w:rPr>
        <w:t>。</w:t>
      </w:r>
    </w:p>
    <w:sectPr w:rsidR="00A84852" w:rsidSect="00A848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F05" w:rsidRDefault="00D16F05" w:rsidP="00ED0029">
      <w:r>
        <w:separator/>
      </w:r>
    </w:p>
  </w:endnote>
  <w:endnote w:type="continuationSeparator" w:id="0">
    <w:p w:rsidR="00D16F05" w:rsidRDefault="00D16F05" w:rsidP="00ED00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000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F05" w:rsidRDefault="00D16F05" w:rsidP="00ED0029">
      <w:r>
        <w:separator/>
      </w:r>
    </w:p>
  </w:footnote>
  <w:footnote w:type="continuationSeparator" w:id="0">
    <w:p w:rsidR="00D16F05" w:rsidRDefault="00D16F05" w:rsidP="00ED00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3B6"/>
    <w:rsid w:val="BD2BAFC5"/>
    <w:rsid w:val="00010D9B"/>
    <w:rsid w:val="000377E8"/>
    <w:rsid w:val="000605B8"/>
    <w:rsid w:val="000E0101"/>
    <w:rsid w:val="000F1998"/>
    <w:rsid w:val="000F6A47"/>
    <w:rsid w:val="00141B1F"/>
    <w:rsid w:val="0014241C"/>
    <w:rsid w:val="00171E7F"/>
    <w:rsid w:val="00197772"/>
    <w:rsid w:val="001B551F"/>
    <w:rsid w:val="001E7C29"/>
    <w:rsid w:val="00200A86"/>
    <w:rsid w:val="0020318E"/>
    <w:rsid w:val="002A0C72"/>
    <w:rsid w:val="00302D29"/>
    <w:rsid w:val="00317FDF"/>
    <w:rsid w:val="003236C5"/>
    <w:rsid w:val="00361816"/>
    <w:rsid w:val="003701A2"/>
    <w:rsid w:val="00374EDE"/>
    <w:rsid w:val="00375AFF"/>
    <w:rsid w:val="00375F9E"/>
    <w:rsid w:val="00376124"/>
    <w:rsid w:val="00384E44"/>
    <w:rsid w:val="00387C90"/>
    <w:rsid w:val="003A5580"/>
    <w:rsid w:val="003B72D8"/>
    <w:rsid w:val="003F214C"/>
    <w:rsid w:val="003F5EDA"/>
    <w:rsid w:val="003F6E61"/>
    <w:rsid w:val="004106A5"/>
    <w:rsid w:val="00414DBC"/>
    <w:rsid w:val="004739BD"/>
    <w:rsid w:val="00486090"/>
    <w:rsid w:val="00487CD1"/>
    <w:rsid w:val="004B2BBD"/>
    <w:rsid w:val="004C5B55"/>
    <w:rsid w:val="004D2DC3"/>
    <w:rsid w:val="004F37D8"/>
    <w:rsid w:val="005176EC"/>
    <w:rsid w:val="00525908"/>
    <w:rsid w:val="00536A73"/>
    <w:rsid w:val="00542C9F"/>
    <w:rsid w:val="005807B2"/>
    <w:rsid w:val="00584805"/>
    <w:rsid w:val="00586DF0"/>
    <w:rsid w:val="005B483F"/>
    <w:rsid w:val="00602E26"/>
    <w:rsid w:val="00603C64"/>
    <w:rsid w:val="00610081"/>
    <w:rsid w:val="0062218F"/>
    <w:rsid w:val="00627934"/>
    <w:rsid w:val="0063679B"/>
    <w:rsid w:val="00636FB1"/>
    <w:rsid w:val="0064048A"/>
    <w:rsid w:val="00640F4B"/>
    <w:rsid w:val="006A62F3"/>
    <w:rsid w:val="006A7E07"/>
    <w:rsid w:val="006C52D9"/>
    <w:rsid w:val="00704176"/>
    <w:rsid w:val="00704440"/>
    <w:rsid w:val="00716D5C"/>
    <w:rsid w:val="00730EB6"/>
    <w:rsid w:val="007339D5"/>
    <w:rsid w:val="00761687"/>
    <w:rsid w:val="00795150"/>
    <w:rsid w:val="007B3A03"/>
    <w:rsid w:val="007C4016"/>
    <w:rsid w:val="007D7BF1"/>
    <w:rsid w:val="007F53B6"/>
    <w:rsid w:val="007F545A"/>
    <w:rsid w:val="008012C7"/>
    <w:rsid w:val="008D41EF"/>
    <w:rsid w:val="00903E64"/>
    <w:rsid w:val="00907594"/>
    <w:rsid w:val="00913F8B"/>
    <w:rsid w:val="00957EA4"/>
    <w:rsid w:val="009668FA"/>
    <w:rsid w:val="009837FD"/>
    <w:rsid w:val="009A6A11"/>
    <w:rsid w:val="009C716C"/>
    <w:rsid w:val="009D2C1D"/>
    <w:rsid w:val="00A11AE5"/>
    <w:rsid w:val="00A4573F"/>
    <w:rsid w:val="00A51199"/>
    <w:rsid w:val="00A56745"/>
    <w:rsid w:val="00A777A0"/>
    <w:rsid w:val="00A80722"/>
    <w:rsid w:val="00A84852"/>
    <w:rsid w:val="00A85344"/>
    <w:rsid w:val="00A87DE6"/>
    <w:rsid w:val="00AA1A80"/>
    <w:rsid w:val="00AA6AC0"/>
    <w:rsid w:val="00AB7030"/>
    <w:rsid w:val="00AD6195"/>
    <w:rsid w:val="00AE5519"/>
    <w:rsid w:val="00AE7255"/>
    <w:rsid w:val="00AF33C4"/>
    <w:rsid w:val="00B06A82"/>
    <w:rsid w:val="00B17254"/>
    <w:rsid w:val="00B21601"/>
    <w:rsid w:val="00B268C6"/>
    <w:rsid w:val="00B2774D"/>
    <w:rsid w:val="00B546E2"/>
    <w:rsid w:val="00B55964"/>
    <w:rsid w:val="00B656BE"/>
    <w:rsid w:val="00B7465A"/>
    <w:rsid w:val="00B80DC0"/>
    <w:rsid w:val="00BB43C6"/>
    <w:rsid w:val="00BD4278"/>
    <w:rsid w:val="00C265FF"/>
    <w:rsid w:val="00C7171C"/>
    <w:rsid w:val="00CA69B2"/>
    <w:rsid w:val="00CA6C85"/>
    <w:rsid w:val="00CB1845"/>
    <w:rsid w:val="00CB3D47"/>
    <w:rsid w:val="00CC2774"/>
    <w:rsid w:val="00CD3F2A"/>
    <w:rsid w:val="00D16F05"/>
    <w:rsid w:val="00D335A1"/>
    <w:rsid w:val="00D47DE0"/>
    <w:rsid w:val="00D80642"/>
    <w:rsid w:val="00D8223A"/>
    <w:rsid w:val="00DA7609"/>
    <w:rsid w:val="00DB0B14"/>
    <w:rsid w:val="00DB4E54"/>
    <w:rsid w:val="00DC6CC5"/>
    <w:rsid w:val="00DD4A01"/>
    <w:rsid w:val="00DE03C6"/>
    <w:rsid w:val="00E149A0"/>
    <w:rsid w:val="00E21417"/>
    <w:rsid w:val="00E7330A"/>
    <w:rsid w:val="00EC4D7C"/>
    <w:rsid w:val="00ED0029"/>
    <w:rsid w:val="00ED0905"/>
    <w:rsid w:val="00ED4A88"/>
    <w:rsid w:val="00EF40CE"/>
    <w:rsid w:val="00EF4AF7"/>
    <w:rsid w:val="00EF69E8"/>
    <w:rsid w:val="00F00110"/>
    <w:rsid w:val="00F01F6B"/>
    <w:rsid w:val="00F05483"/>
    <w:rsid w:val="00F27D31"/>
    <w:rsid w:val="00F320A4"/>
    <w:rsid w:val="00F32F7B"/>
    <w:rsid w:val="00F65866"/>
    <w:rsid w:val="00F70BD0"/>
    <w:rsid w:val="00F83E3C"/>
    <w:rsid w:val="00F87891"/>
    <w:rsid w:val="00F944D8"/>
    <w:rsid w:val="00FB481E"/>
    <w:rsid w:val="00FC4375"/>
    <w:rsid w:val="00FC655D"/>
    <w:rsid w:val="00FC6A22"/>
    <w:rsid w:val="00FC745C"/>
    <w:rsid w:val="00FD172C"/>
    <w:rsid w:val="00FD1BF4"/>
    <w:rsid w:val="00FE411A"/>
    <w:rsid w:val="00FF0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52"/>
    <w:pPr>
      <w:widowControl w:val="0"/>
      <w:jc w:val="both"/>
    </w:pPr>
    <w:rPr>
      <w:kern w:val="2"/>
      <w:sz w:val="21"/>
      <w:szCs w:val="22"/>
    </w:rPr>
  </w:style>
  <w:style w:type="paragraph" w:styleId="2">
    <w:name w:val="heading 2"/>
    <w:basedOn w:val="a"/>
    <w:next w:val="a"/>
    <w:link w:val="2Char"/>
    <w:uiPriority w:val="9"/>
    <w:qFormat/>
    <w:rsid w:val="00A84852"/>
    <w:pPr>
      <w:keepNext/>
      <w:keepLines/>
      <w:widowControl/>
      <w:adjustRightInd w:val="0"/>
      <w:snapToGrid w:val="0"/>
      <w:spacing w:before="260" w:after="260" w:line="416" w:lineRule="auto"/>
      <w:jc w:val="left"/>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84852"/>
    <w:rPr>
      <w:rFonts w:ascii="宋体"/>
      <w:sz w:val="18"/>
      <w:szCs w:val="18"/>
    </w:rPr>
  </w:style>
  <w:style w:type="paragraph" w:styleId="a4">
    <w:name w:val="Balloon Text"/>
    <w:basedOn w:val="a"/>
    <w:link w:val="Char0"/>
    <w:uiPriority w:val="99"/>
    <w:semiHidden/>
    <w:unhideWhenUsed/>
    <w:qFormat/>
    <w:rsid w:val="00A84852"/>
    <w:rPr>
      <w:sz w:val="18"/>
      <w:szCs w:val="18"/>
    </w:rPr>
  </w:style>
  <w:style w:type="paragraph" w:styleId="a5">
    <w:name w:val="footer"/>
    <w:basedOn w:val="a"/>
    <w:link w:val="Char1"/>
    <w:uiPriority w:val="99"/>
    <w:unhideWhenUsed/>
    <w:qFormat/>
    <w:rsid w:val="00A8485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8485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A84852"/>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A84852"/>
    <w:rPr>
      <w:b/>
      <w:bCs/>
    </w:rPr>
  </w:style>
  <w:style w:type="character" w:customStyle="1" w:styleId="Char">
    <w:name w:val="文档结构图 Char"/>
    <w:link w:val="a3"/>
    <w:uiPriority w:val="99"/>
    <w:semiHidden/>
    <w:qFormat/>
    <w:rsid w:val="00A84852"/>
    <w:rPr>
      <w:rFonts w:ascii="宋体"/>
      <w:kern w:val="2"/>
      <w:sz w:val="18"/>
      <w:szCs w:val="18"/>
    </w:rPr>
  </w:style>
  <w:style w:type="character" w:customStyle="1" w:styleId="ttag">
    <w:name w:val="t_tag"/>
    <w:basedOn w:val="a0"/>
    <w:qFormat/>
    <w:rsid w:val="00A84852"/>
  </w:style>
  <w:style w:type="character" w:customStyle="1" w:styleId="Char2">
    <w:name w:val="页眉 Char"/>
    <w:link w:val="a6"/>
    <w:uiPriority w:val="99"/>
    <w:qFormat/>
    <w:rsid w:val="00A84852"/>
    <w:rPr>
      <w:kern w:val="2"/>
      <w:sz w:val="18"/>
      <w:szCs w:val="18"/>
    </w:rPr>
  </w:style>
  <w:style w:type="character" w:customStyle="1" w:styleId="Char1">
    <w:name w:val="页脚 Char"/>
    <w:link w:val="a5"/>
    <w:uiPriority w:val="99"/>
    <w:qFormat/>
    <w:rsid w:val="00A84852"/>
    <w:rPr>
      <w:kern w:val="2"/>
      <w:sz w:val="18"/>
      <w:szCs w:val="18"/>
    </w:rPr>
  </w:style>
  <w:style w:type="character" w:customStyle="1" w:styleId="2Char">
    <w:name w:val="标题 2 Char"/>
    <w:link w:val="2"/>
    <w:uiPriority w:val="9"/>
    <w:qFormat/>
    <w:rsid w:val="00A84852"/>
    <w:rPr>
      <w:rFonts w:ascii="Cambria" w:hAnsi="Cambria"/>
      <w:b/>
      <w:bCs/>
      <w:sz w:val="32"/>
      <w:szCs w:val="32"/>
    </w:rPr>
  </w:style>
  <w:style w:type="character" w:customStyle="1" w:styleId="Char0">
    <w:name w:val="批注框文本 Char"/>
    <w:basedOn w:val="a0"/>
    <w:link w:val="a4"/>
    <w:uiPriority w:val="99"/>
    <w:semiHidden/>
    <w:qFormat/>
    <w:rsid w:val="00A84852"/>
    <w:rPr>
      <w:kern w:val="2"/>
      <w:sz w:val="18"/>
      <w:szCs w:val="18"/>
    </w:rPr>
  </w:style>
  <w:style w:type="paragraph" w:customStyle="1" w:styleId="1">
    <w:name w:val="样式1"/>
    <w:basedOn w:val="a"/>
    <w:qFormat/>
    <w:rsid w:val="00A84852"/>
    <w:pPr>
      <w:widowControl/>
      <w:spacing w:after="120" w:line="360" w:lineRule="auto"/>
      <w:ind w:firstLineChars="200" w:firstLine="480"/>
    </w:pPr>
    <w:rPr>
      <w:rFonts w:ascii="Times New Roman" w:hAnsi="Times New Roman" w:cs="宋体"/>
      <w:color w:val="000000"/>
      <w:kern w:val="0"/>
      <w:sz w:val="24"/>
      <w:szCs w:val="20"/>
    </w:rPr>
  </w:style>
  <w:style w:type="paragraph" w:customStyle="1" w:styleId="a9">
    <w:name w:val="！正文文本"/>
    <w:basedOn w:val="a"/>
    <w:link w:val="Char3"/>
    <w:qFormat/>
    <w:rsid w:val="00A84852"/>
    <w:pPr>
      <w:widowControl/>
      <w:snapToGrid w:val="0"/>
      <w:spacing w:after="120" w:line="360" w:lineRule="auto"/>
      <w:ind w:firstLineChars="200" w:firstLine="200"/>
    </w:pPr>
    <w:rPr>
      <w:rFonts w:ascii="Times New Roman" w:hAnsi="Times New Roman"/>
      <w:kern w:val="0"/>
      <w:sz w:val="24"/>
      <w:szCs w:val="20"/>
      <w:lang w:val="zh-CN"/>
    </w:rPr>
  </w:style>
  <w:style w:type="character" w:customStyle="1" w:styleId="Char3">
    <w:name w:val="！正文文本 Char"/>
    <w:link w:val="a9"/>
    <w:qFormat/>
    <w:rsid w:val="00A84852"/>
    <w:rPr>
      <w:rFonts w:ascii="Times New Roman" w:hAnsi="Times New Roman"/>
      <w:sz w:val="24"/>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qiang</dc:creator>
  <cp:lastModifiedBy>Administrator</cp:lastModifiedBy>
  <cp:revision>4</cp:revision>
  <dcterms:created xsi:type="dcterms:W3CDTF">2024-01-26T09:41:00Z</dcterms:created>
  <dcterms:modified xsi:type="dcterms:W3CDTF">2024-01-26T03:53:00Z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