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80645</wp:posOffset>
                </wp:positionV>
                <wp:extent cx="5579745" cy="14605"/>
                <wp:effectExtent l="0" t="4445" r="1905" b="9525"/>
                <wp:wrapTopAndBottom/>
                <wp:docPr id="1" name="直接连接符 1"/>
                <wp:cNvGraphicFramePr/>
                <a:graphic xmlns:a="http://schemas.openxmlformats.org/drawingml/2006/main">
                  <a:graphicData uri="http://schemas.microsoft.com/office/word/2010/wordprocessingShape">
                    <wps:wsp>
                      <wps:cNvSpPr/>
                      <wps:spPr>
                        <a:xfrm>
                          <a:off x="0" y="0"/>
                          <a:ext cx="5579745" cy="14605"/>
                        </a:xfrm>
                        <a:prstGeom prst="line">
                          <a:avLst/>
                        </a:prstGeom>
                        <a:ln w="9525"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35pt;height:1.15pt;width:439.35pt;mso-wrap-distance-bottom:0pt;mso-wrap-distance-top:0pt;z-index:251659264;mso-width-relative:page;mso-height-relative:page;" filled="f" stroked="t" coordsize="21600,21600" o:allowincell="f" o:gfxdata="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FRLtQAAAAGAQAADwAAAAAAAAABACAAAAAiAAAAZHJzL2Rvd25yZXYueG1sUEsBAhQA&#10;FAAAAAgAh07iQBhT0BT2AQAA6AMAAA4AAAAAAAAAAQAgAAAAIwEAAGRycy9lMm9Eb2MueG1sUEsF&#10;BgAAAAAGAAYAWQEAAIsFAAAAAA==&#10;">
                <v:path arrowok="t"/>
                <v:fill on="f" focussize="0,0"/>
                <v:stroke color="#FFFFFF"/>
                <v:imagedata o:title=""/>
                <o:lock v:ext="edit"/>
                <w10:wrap type="topAndBottom"/>
              </v:line>
            </w:pict>
          </mc:Fallback>
        </mc:AlternateContent>
      </w:r>
      <w:r>
        <w:rPr>
          <w:rFonts w:hint="eastAsia" w:ascii="方正小标宋简体" w:hAnsi="方正小标宋简体" w:eastAsia="方正小标宋简体" w:cs="方正小标宋简体"/>
          <w:b w:val="0"/>
          <w:bCs w:val="0"/>
          <w:sz w:val="44"/>
          <w:szCs w:val="44"/>
        </w:rPr>
        <w:t>秦皇岛市行政审批局</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w:t>
      </w:r>
      <w:r>
        <w:rPr>
          <w:rFonts w:hint="eastAsia" w:ascii="方正小标宋简体" w:hAnsi="方正小标宋简体" w:eastAsia="方正小标宋简体" w:cs="方正小标宋简体"/>
          <w:b w:val="0"/>
          <w:bCs w:val="0"/>
          <w:sz w:val="44"/>
          <w:szCs w:val="44"/>
          <w:lang w:eastAsia="zh-CN"/>
        </w:rPr>
        <w:t>于</w:t>
      </w:r>
      <w:r>
        <w:rPr>
          <w:rFonts w:hint="eastAsia" w:ascii="方正小标宋简体" w:hAnsi="方正小标宋简体" w:eastAsia="方正小标宋简体" w:cs="方正小标宋简体"/>
          <w:b w:val="0"/>
          <w:bCs w:val="0"/>
          <w:sz w:val="44"/>
          <w:szCs w:val="44"/>
          <w:lang w:val="zh-CN" w:eastAsia="zh-CN"/>
        </w:rPr>
        <w:t>秦皇岛技师学院产教融合实训基地项目（三期工程）</w:t>
      </w:r>
      <w:r>
        <w:rPr>
          <w:rFonts w:hint="eastAsia" w:ascii="方正小标宋简体" w:hAnsi="方正小标宋简体" w:eastAsia="方正小标宋简体" w:cs="方正小标宋简体"/>
          <w:b w:val="0"/>
          <w:bCs w:val="0"/>
          <w:sz w:val="44"/>
          <w:szCs w:val="44"/>
          <w:lang w:eastAsia="zh-CN"/>
        </w:rPr>
        <w:t>初步设计</w:t>
      </w:r>
      <w:r>
        <w:rPr>
          <w:rFonts w:hint="eastAsia" w:ascii="方正小标宋简体" w:hAnsi="方正小标宋简体" w:eastAsia="方正小标宋简体" w:cs="方正小标宋简体"/>
          <w:b w:val="0"/>
          <w:bCs w:val="0"/>
          <w:sz w:val="44"/>
          <w:szCs w:val="44"/>
        </w:rPr>
        <w:t>的批复</w:t>
      </w:r>
    </w:p>
    <w:p>
      <w:pPr>
        <w:pStyle w:val="5"/>
        <w:keepNext w:val="0"/>
        <w:keepLines w:val="0"/>
        <w:pageBreakBefore w:val="0"/>
        <w:widowControl w:val="0"/>
        <w:kinsoku/>
        <w:wordWrap/>
        <w:overflowPunct/>
        <w:topLinePunct w:val="0"/>
        <w:autoSpaceDE/>
        <w:autoSpaceDN/>
        <w:bidi w:val="0"/>
        <w:adjustRightInd/>
        <w:spacing w:line="460" w:lineRule="exact"/>
        <w:ind w:firstLine="0"/>
        <w:textAlignment w:val="auto"/>
        <w:rPr>
          <w:rFonts w:hint="eastAsia" w:ascii="仿宋" w:hAnsi="仿宋" w:eastAsia="仿宋" w:cs="仿宋"/>
          <w:sz w:val="30"/>
          <w:szCs w:val="30"/>
        </w:rPr>
      </w:pPr>
    </w:p>
    <w:p>
      <w:pPr>
        <w:pStyle w:val="5"/>
        <w:keepNext w:val="0"/>
        <w:keepLines w:val="0"/>
        <w:pageBreakBefore w:val="0"/>
        <w:widowControl w:val="0"/>
        <w:kinsoku/>
        <w:wordWrap/>
        <w:overflowPunct/>
        <w:topLinePunct w:val="0"/>
        <w:autoSpaceDE/>
        <w:autoSpaceDN/>
        <w:bidi w:val="0"/>
        <w:adjustRightInd/>
        <w:spacing w:line="420" w:lineRule="exact"/>
        <w:ind w:firstLine="0"/>
        <w:textAlignment w:val="auto"/>
        <w:rPr>
          <w:rFonts w:hint="eastAsia" w:ascii="仿宋" w:hAnsi="仿宋" w:eastAsia="仿宋" w:cs="仿宋"/>
          <w:szCs w:val="32"/>
        </w:rPr>
      </w:pPr>
      <w:r>
        <w:rPr>
          <w:rFonts w:hint="eastAsia" w:ascii="仿宋_GB2312" w:hAnsi="仿宋_GB2312" w:eastAsia="仿宋_GB2312" w:cs="仿宋_GB2312"/>
          <w:b w:val="0"/>
          <w:bCs w:val="0"/>
          <w:kern w:val="2"/>
          <w:sz w:val="32"/>
          <w:szCs w:val="32"/>
          <w:lang w:val="zh-CN" w:eastAsia="zh-CN" w:bidi="ar-SA"/>
        </w:rPr>
        <w:t>秦皇岛</w:t>
      </w:r>
      <w:r>
        <w:rPr>
          <w:rFonts w:hint="eastAsia" w:ascii="仿宋_GB2312" w:hAnsi="仿宋_GB2312" w:eastAsia="仿宋_GB2312" w:cs="仿宋_GB2312"/>
          <w:sz w:val="32"/>
          <w:szCs w:val="32"/>
          <w:lang w:val="zh-CN" w:eastAsia="zh-CN"/>
        </w:rPr>
        <w:t>市</w:t>
      </w:r>
      <w:r>
        <w:rPr>
          <w:rFonts w:hint="eastAsia" w:ascii="仿宋" w:hAnsi="仿宋" w:eastAsia="仿宋" w:cs="仿宋"/>
          <w:b w:val="0"/>
          <w:bCs w:val="0"/>
          <w:color w:val="auto"/>
          <w:sz w:val="32"/>
          <w:szCs w:val="32"/>
          <w:lang w:val="zh-CN" w:eastAsia="zh-CN"/>
        </w:rPr>
        <w:t>人力资源和社会保障局</w:t>
      </w:r>
      <w:r>
        <w:rPr>
          <w:rFonts w:hint="eastAsia" w:ascii="仿宋" w:hAnsi="仿宋" w:eastAsia="仿宋" w:cs="仿宋"/>
          <w:szCs w:val="32"/>
        </w:rPr>
        <w:t>：</w:t>
      </w:r>
    </w:p>
    <w:p>
      <w:pPr>
        <w:keepNext w:val="0"/>
        <w:keepLines w:val="0"/>
        <w:pageBreakBefore w:val="0"/>
        <w:widowControl w:val="0"/>
        <w:kinsoku/>
        <w:wordWrap/>
        <w:overflowPunct/>
        <w:topLinePunct w:val="0"/>
        <w:autoSpaceDE/>
        <w:autoSpaceDN/>
        <w:bidi w:val="0"/>
        <w:adjustRightInd/>
        <w:spacing w:line="420" w:lineRule="exact"/>
        <w:ind w:firstLine="640" w:firstLineChars="200"/>
        <w:jc w:val="both"/>
        <w:textAlignment w:val="auto"/>
        <w:rPr>
          <w:rFonts w:hint="eastAsia" w:ascii="仿宋_GB2312" w:hAnsi="仿宋_GB2312" w:eastAsia="仿宋_GB2312" w:cs="仿宋_GB2312"/>
          <w:b w:val="0"/>
          <w:bCs w:val="0"/>
          <w:kern w:val="2"/>
          <w:sz w:val="32"/>
          <w:szCs w:val="32"/>
          <w:lang w:val="zh-CN" w:eastAsia="zh-CN" w:bidi="ar-SA"/>
        </w:rPr>
      </w:pPr>
      <w:r>
        <w:rPr>
          <w:rFonts w:hint="eastAsia" w:ascii="仿宋_GB2312" w:hAnsi="仿宋_GB2312" w:eastAsia="仿宋_GB2312" w:cs="仿宋_GB2312"/>
          <w:b w:val="0"/>
          <w:bCs w:val="0"/>
          <w:kern w:val="2"/>
          <w:sz w:val="32"/>
          <w:szCs w:val="32"/>
          <w:lang w:val="zh-CN" w:eastAsia="zh-CN" w:bidi="ar-SA"/>
        </w:rPr>
        <w:t>你单位《关于报批</w:t>
      </w:r>
      <w:r>
        <w:rPr>
          <w:rFonts w:hint="eastAsia" w:ascii="仿宋" w:hAnsi="仿宋" w:eastAsia="仿宋" w:cs="仿宋"/>
          <w:sz w:val="32"/>
          <w:szCs w:val="32"/>
          <w:lang w:val="zh-CN" w:eastAsia="zh-CN"/>
        </w:rPr>
        <w:t>秦皇岛技师学院产教融合实训基地项目（三期工程）</w:t>
      </w:r>
      <w:r>
        <w:rPr>
          <w:rFonts w:hint="eastAsia" w:ascii="仿宋_GB2312" w:hAnsi="仿宋_GB2312" w:eastAsia="仿宋_GB2312" w:cs="仿宋_GB2312"/>
          <w:b w:val="0"/>
          <w:bCs w:val="0"/>
          <w:kern w:val="2"/>
          <w:sz w:val="32"/>
          <w:szCs w:val="32"/>
          <w:lang w:val="zh-CN" w:eastAsia="zh-CN" w:bidi="ar-SA"/>
        </w:rPr>
        <w:t>初步设计的请示》（秦人社呈</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29号</w:t>
      </w:r>
      <w:r>
        <w:rPr>
          <w:rFonts w:hint="eastAsia" w:ascii="仿宋_GB2312" w:hAnsi="仿宋_GB2312" w:eastAsia="仿宋_GB2312" w:cs="仿宋_GB2312"/>
          <w:b w:val="0"/>
          <w:bCs w:val="0"/>
          <w:kern w:val="2"/>
          <w:sz w:val="32"/>
          <w:szCs w:val="32"/>
          <w:lang w:val="zh-CN" w:eastAsia="zh-CN" w:bidi="ar-SA"/>
        </w:rPr>
        <w:t>）及</w:t>
      </w:r>
      <w:r>
        <w:rPr>
          <w:rFonts w:hint="eastAsia" w:ascii="仿宋" w:hAnsi="仿宋" w:eastAsia="仿宋" w:cs="仿宋"/>
          <w:sz w:val="32"/>
          <w:szCs w:val="32"/>
          <w:lang w:val="zh-CN" w:eastAsia="zh-CN"/>
        </w:rPr>
        <w:t>秦皇岛市建筑设计院有限公司编制</w:t>
      </w:r>
      <w:r>
        <w:rPr>
          <w:rFonts w:hint="eastAsia" w:ascii="仿宋_GB2312" w:hAnsi="仿宋_GB2312" w:eastAsia="仿宋_GB2312" w:cs="仿宋_GB2312"/>
          <w:b w:val="0"/>
          <w:bCs w:val="0"/>
          <w:kern w:val="2"/>
          <w:sz w:val="32"/>
          <w:szCs w:val="32"/>
          <w:lang w:val="zh-CN" w:eastAsia="zh-CN" w:bidi="ar-SA"/>
        </w:rPr>
        <w:t>的《</w:t>
      </w:r>
      <w:r>
        <w:rPr>
          <w:rFonts w:hint="eastAsia" w:ascii="仿宋" w:hAnsi="仿宋" w:eastAsia="仿宋" w:cs="仿宋"/>
          <w:sz w:val="32"/>
          <w:szCs w:val="32"/>
          <w:lang w:val="zh-CN" w:eastAsia="zh-CN"/>
        </w:rPr>
        <w:t>秦皇岛技师学院产教融合实训基地项目（三期工程）</w:t>
      </w:r>
      <w:r>
        <w:rPr>
          <w:rFonts w:hint="eastAsia" w:ascii="仿宋_GB2312" w:hAnsi="仿宋_GB2312" w:eastAsia="仿宋_GB2312" w:cs="仿宋_GB2312"/>
          <w:b w:val="0"/>
          <w:bCs w:val="0"/>
          <w:kern w:val="2"/>
          <w:sz w:val="32"/>
          <w:szCs w:val="32"/>
          <w:lang w:val="zh-CN" w:eastAsia="zh-CN" w:bidi="ar-SA"/>
        </w:rPr>
        <w:t>初步设计》（报审版）等材料收悉。依据瑞和安惠项目管理集团</w:t>
      </w:r>
      <w:r>
        <w:rPr>
          <w:rFonts w:hint="eastAsia" w:ascii="仿宋" w:hAnsi="仿宋" w:eastAsia="仿宋"/>
          <w:sz w:val="32"/>
          <w:szCs w:val="32"/>
          <w:lang w:val="en-US" w:eastAsia="zh-CN"/>
        </w:rPr>
        <w:t>有限公司</w:t>
      </w:r>
      <w:r>
        <w:rPr>
          <w:rFonts w:hint="eastAsia" w:ascii="仿宋_GB2312" w:hAnsi="仿宋_GB2312" w:eastAsia="仿宋_GB2312" w:cs="仿宋_GB2312"/>
          <w:b w:val="0"/>
          <w:bCs w:val="0"/>
          <w:kern w:val="2"/>
          <w:sz w:val="32"/>
          <w:szCs w:val="32"/>
          <w:lang w:val="zh-CN" w:eastAsia="zh-CN" w:bidi="ar-SA"/>
        </w:rPr>
        <w:t>出具的《</w:t>
      </w:r>
      <w:r>
        <w:rPr>
          <w:rFonts w:hint="eastAsia" w:ascii="仿宋" w:hAnsi="仿宋" w:eastAsia="仿宋" w:cs="仿宋"/>
          <w:sz w:val="32"/>
          <w:szCs w:val="32"/>
          <w:lang w:val="zh-CN" w:eastAsia="zh-CN"/>
        </w:rPr>
        <w:t>秦皇岛技师学院产教融合实训基地项目（三期工程）</w:t>
      </w:r>
      <w:r>
        <w:rPr>
          <w:rFonts w:hint="eastAsia" w:ascii="仿宋_GB2312" w:hAnsi="仿宋_GB2312" w:eastAsia="仿宋_GB2312" w:cs="仿宋_GB2312"/>
          <w:b w:val="0"/>
          <w:bCs w:val="0"/>
          <w:kern w:val="2"/>
          <w:sz w:val="32"/>
          <w:szCs w:val="32"/>
          <w:lang w:val="zh-CN" w:eastAsia="zh-CN" w:bidi="ar-SA"/>
        </w:rPr>
        <w:t>初步设计</w:t>
      </w:r>
      <w:r>
        <w:rPr>
          <w:rFonts w:hint="eastAsia" w:ascii="仿宋" w:hAnsi="仿宋" w:eastAsia="仿宋" w:cs="仿宋"/>
          <w:sz w:val="32"/>
          <w:szCs w:val="32"/>
          <w:lang w:val="zh-CN" w:eastAsia="zh-CN"/>
        </w:rPr>
        <w:t>审查报</w:t>
      </w:r>
      <w:r>
        <w:rPr>
          <w:rFonts w:hint="eastAsia" w:ascii="仿宋_GB2312" w:hAnsi="仿宋_GB2312" w:eastAsia="仿宋_GB2312" w:cs="仿宋_GB2312"/>
          <w:b w:val="0"/>
          <w:bCs w:val="0"/>
          <w:kern w:val="2"/>
          <w:sz w:val="32"/>
          <w:szCs w:val="32"/>
          <w:lang w:val="zh-CN" w:eastAsia="zh-CN" w:bidi="ar-SA"/>
        </w:rPr>
        <w:t>告》（瑞咨评字</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 w:hAnsi="仿宋" w:eastAsia="仿宋" w:cs="仿宋"/>
          <w:sz w:val="32"/>
          <w:szCs w:val="32"/>
          <w:lang w:val="en-US" w:eastAsia="zh-CN"/>
        </w:rPr>
        <w:t>335</w:t>
      </w:r>
      <w:r>
        <w:rPr>
          <w:rFonts w:hint="eastAsia" w:ascii="仿宋_GB2312" w:eastAsia="仿宋_GB2312"/>
          <w:sz w:val="32"/>
          <w:szCs w:val="32"/>
          <w:lang w:val="en-US" w:eastAsia="zh-CN"/>
        </w:rPr>
        <w:t>号</w:t>
      </w:r>
      <w:r>
        <w:rPr>
          <w:rFonts w:hint="eastAsia" w:ascii="仿宋_GB2312" w:hAnsi="仿宋_GB2312" w:eastAsia="仿宋_GB2312" w:cs="仿宋_GB2312"/>
          <w:b w:val="0"/>
          <w:bCs w:val="0"/>
          <w:kern w:val="2"/>
          <w:sz w:val="32"/>
          <w:szCs w:val="32"/>
          <w:lang w:val="zh-CN" w:eastAsia="zh-CN" w:bidi="ar-SA"/>
        </w:rPr>
        <w:t>），原则同意秦</w:t>
      </w:r>
      <w:r>
        <w:rPr>
          <w:rFonts w:hint="eastAsia" w:ascii="仿宋" w:hAnsi="仿宋" w:eastAsia="仿宋" w:cs="仿宋"/>
          <w:sz w:val="32"/>
          <w:szCs w:val="32"/>
          <w:lang w:val="zh-CN" w:eastAsia="zh-CN"/>
        </w:rPr>
        <w:t>皇岛市建筑设计院有限公司</w:t>
      </w:r>
      <w:r>
        <w:rPr>
          <w:rFonts w:hint="eastAsia" w:ascii="仿宋_GB2312" w:hAnsi="仿宋_GB2312" w:eastAsia="仿宋_GB2312" w:cs="仿宋_GB2312"/>
          <w:b w:val="0"/>
          <w:bCs w:val="0"/>
          <w:kern w:val="2"/>
          <w:sz w:val="32"/>
          <w:szCs w:val="32"/>
          <w:lang w:val="zh-CN" w:eastAsia="zh-CN" w:bidi="ar-SA"/>
        </w:rPr>
        <w:t>修订后的该项目三期工程初步设计文件（报批版）。现将相关内容批复如下：</w:t>
      </w:r>
    </w:p>
    <w:p>
      <w:pPr>
        <w:pStyle w:val="5"/>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szCs w:val="32"/>
          <w:lang w:eastAsia="zh-CN"/>
        </w:rPr>
        <w:t>一、项目名称：</w:t>
      </w:r>
      <w:r>
        <w:rPr>
          <w:rFonts w:hint="eastAsia" w:ascii="仿宋" w:hAnsi="仿宋" w:eastAsia="仿宋" w:cs="仿宋"/>
          <w:sz w:val="32"/>
          <w:szCs w:val="32"/>
          <w:lang w:val="zh-CN" w:eastAsia="zh-CN"/>
        </w:rPr>
        <w:t>秦皇岛技师学院产教融合实训基地项目（三期工程）。</w:t>
      </w:r>
    </w:p>
    <w:p>
      <w:pPr>
        <w:pStyle w:val="5"/>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二、项目实施单位：秦皇岛技师学院</w:t>
      </w:r>
      <w:r>
        <w:rPr>
          <w:rFonts w:hint="eastAsia" w:ascii="仿宋" w:hAnsi="仿宋" w:eastAsia="仿宋" w:cs="仿宋"/>
          <w:sz w:val="32"/>
          <w:szCs w:val="32"/>
          <w:lang w:val="en-US" w:eastAsia="zh-CN"/>
        </w:rPr>
        <w:t>。</w:t>
      </w:r>
    </w:p>
    <w:p>
      <w:pPr>
        <w:pStyle w:val="5"/>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三、建设地点：</w:t>
      </w:r>
      <w:r>
        <w:rPr>
          <w:rFonts w:hint="eastAsia" w:hAnsi="仿宋_GB2312" w:cs="仿宋_GB2312"/>
          <w:sz w:val="32"/>
          <w:szCs w:val="32"/>
          <w:lang w:val="en-US" w:eastAsia="zh-CN"/>
        </w:rPr>
        <w:t>海港区西港北路58号（</w:t>
      </w:r>
      <w:r>
        <w:rPr>
          <w:rFonts w:hint="eastAsia" w:hAnsi="仿宋_GB2312" w:cs="仿宋_GB2312"/>
          <w:sz w:val="32"/>
          <w:szCs w:val="32"/>
          <w:lang w:val="zh-CN" w:eastAsia="zh-CN"/>
        </w:rPr>
        <w:t>秦皇岛技师学院院内</w:t>
      </w:r>
      <w:r>
        <w:rPr>
          <w:rFonts w:hint="eastAsia" w:hAnsi="仿宋_GB2312" w:cs="仿宋_GB2312"/>
          <w:sz w:val="32"/>
          <w:szCs w:val="32"/>
          <w:lang w:val="en-US" w:eastAsia="zh-CN"/>
        </w:rPr>
        <w:t>）</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outlineLvl w:val="9"/>
        <w:rPr>
          <w:rFonts w:hint="eastAsia" w:ascii="仿宋" w:hAnsi="仿宋" w:eastAsia="仿宋" w:cs="仿宋"/>
          <w:kern w:val="2"/>
          <w:sz w:val="32"/>
          <w:szCs w:val="22"/>
          <w:lang w:val="en-US" w:eastAsia="zh-CN" w:bidi="ar-SA"/>
        </w:rPr>
      </w:pPr>
      <w:r>
        <w:rPr>
          <w:rFonts w:hint="eastAsia" w:ascii="仿宋" w:hAnsi="仿宋" w:eastAsia="仿宋" w:cs="仿宋"/>
          <w:b w:val="0"/>
          <w:bCs w:val="0"/>
          <w:sz w:val="32"/>
          <w:szCs w:val="32"/>
          <w:lang w:val="en-US" w:eastAsia="zh-CN"/>
        </w:rPr>
        <w:t>四、主要建设内容及规模：主要包括：（1）将第01幢综合培训楼改造为产教融合实训楼，涉及建筑面积13659.8平方米。包括更换玻璃幕墙以外的窗户、外墙保温，内墙粉刷、吊顶、卫生间、更衣间等房间检修，重新划分部分教室功能。（2）整体改造第16幢实训车间屋面防水，更换原有双层玻璃钢采光带及屋面排水管，涉及建筑面积2937.76平方米</w:t>
      </w:r>
      <w:r>
        <w:rPr>
          <w:rFonts w:hint="eastAsia" w:ascii="仿宋" w:hAnsi="仿宋" w:eastAsia="仿宋" w:cs="仿宋"/>
          <w:kern w:val="2"/>
          <w:sz w:val="32"/>
          <w:szCs w:val="22"/>
          <w:lang w:val="en-US" w:eastAsia="zh-CN" w:bidi="ar-SA"/>
        </w:rPr>
        <w:t>。（3）购置健康服务与管理专业、高端装备制造技术专业、西式烹调专业等配套设备。</w:t>
      </w:r>
    </w:p>
    <w:p>
      <w:pPr>
        <w:pStyle w:val="5"/>
        <w:keepNext w:val="0"/>
        <w:keepLines w:val="0"/>
        <w:pageBreakBefore w:val="0"/>
        <w:widowControl w:val="0"/>
        <w:numPr>
          <w:ilvl w:val="0"/>
          <w:numId w:val="0"/>
        </w:numPr>
        <w:kinsoku/>
        <w:wordWrap/>
        <w:overflowPunct/>
        <w:topLinePunct w:val="0"/>
        <w:autoSpaceDE/>
        <w:autoSpaceDN/>
        <w:bidi w:val="0"/>
        <w:adjustRightInd/>
        <w:spacing w:line="420" w:lineRule="exact"/>
        <w:ind w:firstLine="640" w:firstLineChars="200"/>
        <w:textAlignment w:val="auto"/>
        <w:rPr>
          <w:rFonts w:hint="eastAsia" w:ascii="仿宋" w:hAnsi="仿宋" w:eastAsia="仿宋"/>
          <w:szCs w:val="32"/>
          <w:u w:val="single"/>
        </w:rPr>
      </w:pPr>
      <w:r>
        <w:rPr>
          <w:rFonts w:hint="eastAsia" w:ascii="仿宋" w:hAnsi="仿宋" w:eastAsia="仿宋"/>
          <w:szCs w:val="32"/>
          <w:lang w:eastAsia="zh-CN"/>
        </w:rPr>
        <w:t>五、</w:t>
      </w:r>
      <w:r>
        <w:rPr>
          <w:rFonts w:hint="eastAsia" w:ascii="仿宋" w:hAnsi="仿宋" w:eastAsia="仿宋"/>
          <w:szCs w:val="32"/>
        </w:rPr>
        <w:t>项目</w:t>
      </w:r>
      <w:r>
        <w:rPr>
          <w:rFonts w:hint="eastAsia" w:ascii="仿宋" w:hAnsi="仿宋" w:eastAsia="仿宋"/>
          <w:szCs w:val="32"/>
          <w:lang w:eastAsia="zh-CN"/>
        </w:rPr>
        <w:t>概算</w:t>
      </w:r>
      <w:r>
        <w:rPr>
          <w:rFonts w:hint="eastAsia" w:ascii="仿宋" w:hAnsi="仿宋" w:eastAsia="仿宋"/>
          <w:szCs w:val="32"/>
        </w:rPr>
        <w:t>总投资及资金来源：</w:t>
      </w:r>
      <w:r>
        <w:rPr>
          <w:rFonts w:hint="eastAsia" w:ascii="仿宋" w:hAnsi="仿宋" w:eastAsia="仿宋"/>
          <w:szCs w:val="32"/>
          <w:lang w:eastAsia="zh-CN"/>
        </w:rPr>
        <w:t>三期工程概算</w:t>
      </w:r>
      <w:r>
        <w:rPr>
          <w:rFonts w:hint="eastAsia" w:ascii="仿宋" w:hAnsi="仿宋" w:eastAsia="仿宋"/>
          <w:szCs w:val="32"/>
        </w:rPr>
        <w:t>总投资</w:t>
      </w:r>
      <w:r>
        <w:rPr>
          <w:rFonts w:hint="eastAsia" w:ascii="仿宋" w:hAnsi="仿宋" w:eastAsia="仿宋" w:cs="Times New Roman"/>
          <w:szCs w:val="32"/>
          <w:lang w:val="en-US" w:eastAsia="zh-CN"/>
        </w:rPr>
        <w:t>2072.19</w:t>
      </w:r>
      <w:r>
        <w:rPr>
          <w:rFonts w:hint="eastAsia" w:ascii="仿宋_GB2312" w:eastAsia="仿宋_GB2312"/>
          <w:sz w:val="30"/>
          <w:szCs w:val="30"/>
        </w:rPr>
        <w:t>万元</w:t>
      </w:r>
      <w:r>
        <w:rPr>
          <w:rFonts w:hint="eastAsia" w:ascii="仿宋" w:hAnsi="仿宋" w:eastAsia="仿宋"/>
          <w:szCs w:val="32"/>
        </w:rPr>
        <w:t>。资金来源：</w:t>
      </w:r>
      <w:r>
        <w:rPr>
          <w:rFonts w:hint="eastAsia" w:hAnsi="仿宋_GB2312" w:cs="仿宋_GB2312"/>
          <w:b w:val="0"/>
          <w:bCs w:val="0"/>
          <w:sz w:val="32"/>
          <w:szCs w:val="32"/>
          <w:lang w:val="en-US" w:eastAsia="zh-CN"/>
        </w:rPr>
        <w:t>中央专项资金、</w:t>
      </w:r>
      <w:r>
        <w:rPr>
          <w:rFonts w:hint="eastAsia" w:ascii="仿宋_GB2312" w:hAnsi="仿宋_GB2312" w:eastAsia="仿宋_GB2312" w:cs="仿宋_GB2312"/>
          <w:b w:val="0"/>
          <w:bCs w:val="0"/>
          <w:sz w:val="32"/>
          <w:szCs w:val="32"/>
          <w:lang w:val="en-US" w:eastAsia="zh-CN"/>
        </w:rPr>
        <w:t>市财政投资</w:t>
      </w:r>
      <w:r>
        <w:rPr>
          <w:rFonts w:hint="eastAsia" w:hAnsi="仿宋_GB2312" w:cs="仿宋_GB2312"/>
          <w:b w:val="0"/>
          <w:bCs w:val="0"/>
          <w:sz w:val="32"/>
          <w:szCs w:val="32"/>
          <w:lang w:val="en-US" w:eastAsia="zh-CN"/>
        </w:rPr>
        <w:t>（市财政统筹技师学院资金用于项目建设）。</w:t>
      </w:r>
    </w:p>
    <w:p>
      <w:pPr>
        <w:pStyle w:val="5"/>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eastAsia="仿宋"/>
          <w:sz w:val="32"/>
          <w:lang w:eastAsia="zh-CN"/>
        </w:rPr>
      </w:pPr>
      <w:r>
        <w:rPr>
          <w:rFonts w:hint="eastAsia"/>
          <w:sz w:val="32"/>
          <w:lang w:eastAsia="zh-CN"/>
        </w:rPr>
        <w:t>六、</w:t>
      </w:r>
      <w:r>
        <w:rPr>
          <w:rFonts w:hint="eastAsia" w:ascii="仿宋" w:hAnsi="仿宋" w:eastAsia="仿宋" w:cs="仿宋"/>
          <w:szCs w:val="32"/>
        </w:rPr>
        <w:t>该项目代建事宜按照《秦皇岛市政府投资项目“代建制”实施办法》（秦政〔2007〕145号）及《秦皇岛市政府投资项目建设管理实施细则》（秦政〔2008〕233号）规定执行</w:t>
      </w:r>
      <w:r>
        <w:rPr>
          <w:rFonts w:hint="eastAsia" w:ascii="仿宋" w:hAnsi="仿宋" w:eastAsia="仿宋" w:cs="仿宋"/>
          <w:szCs w:val="32"/>
          <w:lang w:eastAsia="zh-CN"/>
        </w:rPr>
        <w:t>。</w:t>
      </w:r>
    </w:p>
    <w:p>
      <w:pPr>
        <w:pStyle w:val="5"/>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szCs w:val="32"/>
          <w:lang w:val="en-US" w:eastAsia="zh-CN"/>
        </w:rPr>
      </w:pPr>
      <w:r>
        <w:rPr>
          <w:rFonts w:hint="eastAsia"/>
          <w:sz w:val="32"/>
          <w:lang w:eastAsia="zh-CN"/>
        </w:rPr>
        <w:t>七、</w:t>
      </w:r>
      <w:r>
        <w:rPr>
          <w:rFonts w:hint="eastAsia" w:ascii="仿宋_GB2312" w:eastAsia="仿宋_GB2312"/>
          <w:sz w:val="32"/>
        </w:rPr>
        <w:t>请抓紧办理相关手续，落实建设条件，尽快组织实施。并及时、如实通过河北省投资项目在线审批监管平台报送项目开工、建设进度、竣工验收等方面的基本信息，主动接受财政、发改、</w:t>
      </w:r>
      <w:r>
        <w:rPr>
          <w:rFonts w:hint="eastAsia"/>
          <w:sz w:val="32"/>
          <w:lang w:eastAsia="zh-CN"/>
        </w:rPr>
        <w:t>住建、</w:t>
      </w:r>
      <w:r>
        <w:rPr>
          <w:rFonts w:hint="eastAsia" w:ascii="仿宋_GB2312" w:eastAsia="仿宋_GB2312"/>
          <w:sz w:val="32"/>
        </w:rPr>
        <w:t>资源规划、生态环境、</w:t>
      </w:r>
      <w:r>
        <w:rPr>
          <w:rFonts w:hint="eastAsia"/>
          <w:sz w:val="32"/>
          <w:lang w:eastAsia="zh-CN"/>
        </w:rPr>
        <w:t>城管、</w:t>
      </w:r>
      <w:r>
        <w:rPr>
          <w:rFonts w:hint="eastAsia" w:ascii="仿宋_GB2312" w:eastAsia="仿宋_GB2312"/>
          <w:sz w:val="32"/>
        </w:rPr>
        <w:t>水务、统计等相关部门的监管</w:t>
      </w:r>
      <w:r>
        <w:rPr>
          <w:rFonts w:hint="eastAsia" w:ascii="仿宋" w:hAnsi="仿宋" w:eastAsia="仿宋" w:cs="仿宋"/>
          <w:szCs w:val="32"/>
          <w:lang w:val="en-US" w:eastAsia="zh-CN"/>
        </w:rPr>
        <w:t>。</w:t>
      </w:r>
    </w:p>
    <w:p>
      <w:pPr>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zh-CN" w:eastAsia="zh-CN"/>
        </w:rPr>
        <w:t>八、秦皇岛技师学院产教融合实训基地项目其余建设内容初步设计另行报批。</w:t>
      </w:r>
    </w:p>
    <w:p>
      <w:pPr>
        <w:pStyle w:val="5"/>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szCs w:val="32"/>
          <w:lang w:val="en-US" w:eastAsia="zh-CN"/>
        </w:rPr>
      </w:pPr>
    </w:p>
    <w:p>
      <w:pPr>
        <w:pStyle w:val="5"/>
        <w:keepNext w:val="0"/>
        <w:keepLines w:val="0"/>
        <w:pageBreakBefore w:val="0"/>
        <w:widowControl w:val="0"/>
        <w:kinsoku/>
        <w:wordWrap/>
        <w:overflowPunct/>
        <w:topLinePunct w:val="0"/>
        <w:autoSpaceDE/>
        <w:autoSpaceDN/>
        <w:bidi w:val="0"/>
        <w:adjustRightInd/>
        <w:spacing w:line="420" w:lineRule="exact"/>
        <w:ind w:firstLine="640" w:firstLineChars="200"/>
        <w:textAlignment w:val="auto"/>
        <w:rPr>
          <w:rFonts w:hint="eastAsia" w:ascii="仿宋" w:hAnsi="仿宋" w:eastAsia="仿宋" w:cs="仿宋"/>
          <w:szCs w:val="32"/>
          <w:lang w:val="en-US" w:eastAsia="zh-CN"/>
        </w:rPr>
      </w:pPr>
    </w:p>
    <w:p>
      <w:pPr>
        <w:pStyle w:val="5"/>
        <w:keepNext w:val="0"/>
        <w:keepLines w:val="0"/>
        <w:pageBreakBefore w:val="0"/>
        <w:widowControl w:val="0"/>
        <w:kinsoku/>
        <w:wordWrap/>
        <w:overflowPunct/>
        <w:topLinePunct w:val="0"/>
        <w:autoSpaceDE/>
        <w:autoSpaceDN/>
        <w:bidi w:val="0"/>
        <w:adjustRightInd/>
        <w:spacing w:line="420" w:lineRule="exact"/>
        <w:ind w:firstLine="4624" w:firstLineChars="1445"/>
        <w:textAlignment w:val="auto"/>
        <w:rPr>
          <w:rFonts w:hint="eastAsia" w:ascii="仿宋" w:hAnsi="仿宋" w:eastAsia="仿宋"/>
          <w:szCs w:val="32"/>
        </w:rPr>
      </w:pPr>
      <w:r>
        <w:rPr>
          <w:rFonts w:hint="eastAsia" w:ascii="仿宋" w:hAnsi="仿宋" w:eastAsia="仿宋"/>
          <w:szCs w:val="32"/>
        </w:rPr>
        <w:t>秦皇岛市行政审批局</w:t>
      </w:r>
    </w:p>
    <w:p>
      <w:pPr>
        <w:keepNext w:val="0"/>
        <w:keepLines w:val="0"/>
        <w:pageBreakBefore w:val="0"/>
        <w:widowControl w:val="0"/>
        <w:kinsoku/>
        <w:wordWrap/>
        <w:overflowPunct/>
        <w:topLinePunct w:val="0"/>
        <w:autoSpaceDE/>
        <w:autoSpaceDN/>
        <w:bidi w:val="0"/>
        <w:adjustRightInd/>
        <w:snapToGrid w:val="0"/>
        <w:spacing w:line="420" w:lineRule="exact"/>
        <w:ind w:right="-2"/>
        <w:jc w:val="center"/>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6C5C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rPr>
      <w:rFonts w:ascii="Calibri" w:hAnsi="Calibri"/>
      <w:sz w:val="28"/>
      <w:szCs w:val="22"/>
    </w:rPr>
  </w:style>
  <w:style w:type="paragraph" w:customStyle="1" w:styleId="5">
    <w:name w:val="Body Text Indent"/>
    <w:basedOn w:val="1"/>
    <w:qFormat/>
    <w:uiPriority w:val="0"/>
    <w:pPr>
      <w:ind w:firstLine="630"/>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847</Words>
  <Characters>891</Characters>
  <Lines>0</Lines>
  <Paragraphs>0</Paragraphs>
  <TotalTime>0</TotalTime>
  <ScaleCrop>false</ScaleCrop>
  <LinksUpToDate>false</LinksUpToDate>
  <CharactersWithSpaces>915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2022-07-28T03:13:49Z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4F5EA2D39B524289AC1F638401B49C2E</vt:lpwstr>
  </property>
</Properties>
</file>