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关于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 w:bidi="ar-SA"/>
        </w:rPr>
        <w:t>秦皇岛港110KV五沙一二线N10-N13跨越铁路改造项目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秦皇岛港股份有限公司: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你单位报送的《秦皇岛港110KV五沙一二线N10-N13跨越铁路改造项目申请报告》等材料收悉。为进一步提高秦皇岛港供电安全性、可靠性，依据市政府办公室《关于秦政办字〔2019〕34号文件的补充通知》（〔2020〕-18号）、《秦皇岛市进一步落实投资建设项目全过程审批管理的若干措施》（秦政办字〔2022〕40号）、秦皇岛港股份有限公司《非新增建设用地线性（改造）工程信用承诺书》和海港区发改局、山海关区审批局分别出具的《固定资产投资项目社会稳定风险踏勘意见》（不需评估审查）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等文件，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经研究，原则同意秦皇岛港股份有限公司编制的该项目申请报告。现就该项目核准事项批复如下：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一、同意建设秦皇岛港110KV五沙一二线N10-N13跨越铁路改造项目。建设单位为秦皇岛港股份有限公司。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二、项目拟建地点：山海关区石河镇古城村至海港区东港镇卸粮口村（具体路由以职能部门意见为准）。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三、项目主要建设内容及规模：该工程为即有输电线路五沙一二线的局部迁改，即拆除N10-N13段旧线路，在其东侧附近平行位置建设新N10-新N14双回线路0.95千米（导线更换为JL/G1A-400/35,地线更换为两根48芯OPGW光缆）、杆塔5基，南北各自与原线路接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四、项目估算总投资为1847万元，全部为企业自筹。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五、项目招标按经核准的《河北省建设项目招标方案核准意见》执行。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六、如需对本项目核准文件所批复的有关内容进行调整，请按照相关规定及时以书面形式按程序申请；本核准文件有效期2年，2年内项目未开工建设，需要延长期限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七、请你单位根据相关规定抓紧办理相关部门手续，尽早实施，并通过河北省投资项目在线审批监管平台及时、如实报送项目开工建设、建设进度、竣工等方面的基本信息，主动接受发改、资源规划、生态环境、城管、铁路、电力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 xml:space="preserve">                         2022年7月13日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244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852</Characters>
  <Lines>0</Lines>
  <Paragraphs>0</Paragraphs>
  <TotalTime>0</TotalTime>
  <ScaleCrop>false</ScaleCrop>
  <LinksUpToDate>false</LinksUpToDate>
  <CharactersWithSpaces>904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2022-07-14T01:30:50Z</dcterms:created>
  <dc:creator>lenovo</dc:creator>
  <cp:lastModifiedBy>''初识</cp:lastModifiedBy>
  <dcterms:modified xsi:type="dcterms:W3CDTF">2022-07-14T01:30:54Z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2F7EA312A29D47E0984CA1040B53A3DD</vt:lpwstr>
  </property>
</Properties>
</file>