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outlineLvl w:val="9"/>
        <w:rPr>
          <w:rFonts w:ascii="宋体" w:eastAsia="宋体" w:cs="宋体" w:hint="eastAsia"/>
          <w:b/>
          <w:bCs w:val="0"/>
          <w:sz w:val="44"/>
          <w:szCs w:val="44"/>
        </w:rPr>
      </w:pPr>
      <w:r>
        <w:rPr>
          <w:rFonts w:ascii="仿宋_GB2312" w:eastAsia="仿宋_GB2312"/>
          <w:lang w:val="en-US" w:eastAsia="zh-CN"/>
        </w:rPr>
        <mc:AlternateContent>
          <mc:Choice Requires="wps">
            <w:drawing>
              <wp:anchor distT="0" distB="0" distL="114300" distR="114300" simplePos="0" relativeHeight="13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579745" cy="14604"/>
                <wp:effectExtent l="0" t="0" r="0" b="0"/>
                <wp:wrapTopAndBottom/>
                <wp:docPr id="1" name="直线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79745" cy="14604"/>
                        </a:xfrm>
                        <a:prstGeom prst="line"/>
                        <a:noFill/>
                        <a:ln w="9525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" o:spid="_x0000_s2" from="0.0pt,7.1000004pt" to="439.35004pt,8.25pt" filled="f" stroked="t" o:allowincell="f" style="position:absolute;z-index:13;mso-position-horizontal:absolute;mso-position-vertical:absolute;visibility:visible;">
                <v:stroke color="#FFFFFF"/>
                <w10:wrap type="topAndBottom"/>
              </v:line>
            </w:pict>
          </mc:Fallback>
        </mc:AlternateContent>
      </w:r>
      <w:r>
        <w:rPr>
          <w:rFonts w:ascii="宋体" w:eastAsia="宋体" w:cs="宋体" w:hint="eastAsia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outlineLvl w:val="9"/>
        <w:rPr>
          <w:rFonts w:ascii="宋体" w:eastAsia="宋体" w:cs="宋体" w:hint="eastAsia"/>
          <w:b/>
          <w:bCs w:val="0"/>
          <w:sz w:val="44"/>
          <w:szCs w:val="44"/>
          <w:lang w:val="zh-CN" w:eastAsia="zh-CN"/>
        </w:rPr>
      </w:pPr>
      <w:r>
        <w:rPr>
          <w:rFonts w:ascii="宋体" w:eastAsia="宋体" w:cs="宋体" w:hint="eastAsia"/>
          <w:b/>
          <w:bCs w:val="0"/>
          <w:sz w:val="44"/>
          <w:szCs w:val="44"/>
        </w:rPr>
        <w:t>关于</w:t>
      </w:r>
      <w:r>
        <w:rPr>
          <w:rFonts w:ascii="宋体" w:eastAsia="宋体" w:cs="宋体" w:hint="eastAsia"/>
          <w:b/>
          <w:bCs w:val="0"/>
          <w:sz w:val="44"/>
          <w:szCs w:val="44"/>
          <w:lang w:val="zh-CN" w:eastAsia="zh-CN"/>
        </w:rPr>
        <w:t>秦皇岛市疾病预防控制中心迁建工程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outlineLvl w:val="9"/>
        <w:rPr>
          <w:rFonts w:ascii="宋体" w:eastAsia="宋体" w:cs="宋体" w:hint="eastAsia"/>
          <w:b/>
          <w:bCs w:val="0"/>
          <w:sz w:val="44"/>
          <w:szCs w:val="44"/>
          <w:lang w:val="zh-CN" w:eastAsia="zh-CN"/>
        </w:rPr>
      </w:pPr>
      <w:r>
        <w:rPr>
          <w:rFonts w:ascii="宋体" w:hint="eastAsia"/>
          <w:b/>
          <w:sz w:val="44"/>
          <w:szCs w:val="44"/>
          <w:lang w:eastAsia="zh-CN"/>
        </w:rPr>
        <w:t>初步设计</w:t>
      </w:r>
      <w:r>
        <w:rPr>
          <w:rFonts w:ascii="宋体" w:hint="eastAsia"/>
          <w:b/>
          <w:sz w:val="44"/>
          <w:szCs w:val="44"/>
        </w:rPr>
        <w:t>的批复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/>
        <w:textAlignment w:val="auto"/>
        <w:outlineLvl w:val="9"/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秦</w:t>
      </w:r>
      <w:r>
        <w:rPr>
          <w:rFonts w:ascii="仿宋_GB2312" w:eastAsia="仿宋_GB2312" w:cs="仿宋_GB2312" w:hint="eastAsia"/>
          <w:sz w:val="32"/>
          <w:szCs w:val="32"/>
          <w:lang w:val="zh-CN" w:eastAsia="zh-CN"/>
        </w:rPr>
        <w:t>皇岛市卫生健康委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：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你单位《关于报批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秦皇岛市疾病预防控制中心迁建工程</w:t>
      </w:r>
      <w:r>
        <w:rPr>
          <w:rFonts w:cs="仿宋_GB2312" w:hint="eastAsia"/>
          <w:sz w:val="32"/>
          <w:szCs w:val="32"/>
          <w:lang w:val="en-US" w:eastAsia="zh-CN"/>
        </w:rPr>
        <w:t>初步设计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的请示》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秦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卫建呈</w:t>
      </w:r>
      <w:r>
        <w:rPr>
          <w:rFonts w:ascii="仿宋_GB2312" w:eastAsia="仿宋_GB2312" w:cs="仿宋_GB2312" w:hint="eastAsia"/>
          <w:sz w:val="32"/>
          <w:szCs w:val="32"/>
        </w:rPr>
        <w:t>〔20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cs="仿宋_GB2312" w:hint="eastAsia"/>
          <w:sz w:val="32"/>
          <w:szCs w:val="32"/>
          <w:lang w:val="en-US" w:eastAsia="zh-CN"/>
        </w:rPr>
        <w:t>97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及</w:t>
      </w:r>
      <w:r>
        <w:rPr>
          <w:rFonts w:cs="仿宋_GB2312" w:hint="eastAsia"/>
          <w:sz w:val="32"/>
          <w:szCs w:val="32"/>
          <w:lang w:val="zh-CN" w:eastAsia="zh-CN"/>
        </w:rPr>
        <w:t>秦皇岛市建筑设计院</w:t>
      </w:r>
      <w:r>
        <w:rPr>
          <w:rFonts w:ascii="仿宋_GB2312" w:eastAsia="仿宋_GB2312" w:cs="仿宋_GB2312" w:hint="eastAsia"/>
          <w:sz w:val="32"/>
          <w:szCs w:val="32"/>
          <w:lang w:val="zh-CN" w:eastAsia="zh-CN"/>
        </w:rPr>
        <w:t>有限公司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编制的《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秦皇岛市疾病预防控制中心迁建工程</w:t>
      </w:r>
      <w:r>
        <w:rPr>
          <w:rFonts w:cs="仿宋_GB2312" w:hint="eastAsia"/>
          <w:sz w:val="32"/>
          <w:szCs w:val="32"/>
          <w:lang w:val="en-US" w:eastAsia="zh-CN"/>
        </w:rPr>
        <w:t>初步设计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文件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》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（报审版）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等材料一并收悉。依据</w:t>
      </w:r>
      <w:r>
        <w:rPr>
          <w:rFonts w:cs="仿宋_GB2312" w:hint="eastAsia"/>
          <w:sz w:val="32"/>
          <w:szCs w:val="32"/>
          <w:lang w:val="zh-CN" w:eastAsia="zh-CN"/>
        </w:rPr>
        <w:t>中冶沈勘秦皇岛工程设计研究总院</w:t>
      </w:r>
      <w:r>
        <w:rPr>
          <w:rFonts w:ascii="仿宋_GB2312" w:eastAsia="仿宋_GB2312" w:cs="仿宋_GB2312" w:hint="eastAsia"/>
          <w:sz w:val="32"/>
          <w:szCs w:val="32"/>
          <w:lang w:val="zh-CN" w:eastAsia="zh-CN"/>
        </w:rPr>
        <w:t>有限公司</w:t>
      </w:r>
      <w:r>
        <w:rPr>
          <w:rFonts w:cs="仿宋_GB2312" w:hint="eastAsia"/>
          <w:sz w:val="32"/>
          <w:szCs w:val="32"/>
          <w:lang w:val="zh-CN" w:eastAsia="zh-CN"/>
        </w:rPr>
        <w:t>出具的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《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秦皇岛市疾病预防控制中心迁建工程</w:t>
      </w:r>
      <w:r>
        <w:rPr>
          <w:rFonts w:cs="仿宋_GB2312" w:hint="eastAsia"/>
          <w:sz w:val="32"/>
          <w:szCs w:val="32"/>
          <w:lang w:val="en-US" w:eastAsia="zh-CN"/>
        </w:rPr>
        <w:t>初步设计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审查报告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》等文件，经研究，原则同意</w:t>
      </w:r>
      <w:r>
        <w:rPr>
          <w:rFonts w:cs="仿宋_GB2312" w:hint="eastAsia"/>
          <w:sz w:val="32"/>
          <w:szCs w:val="32"/>
          <w:lang w:val="zh-CN" w:eastAsia="zh-CN"/>
        </w:rPr>
        <w:t>秦皇岛市建筑设计院</w:t>
      </w:r>
      <w:r>
        <w:rPr>
          <w:rFonts w:ascii="仿宋_GB2312" w:eastAsia="仿宋_GB2312" w:cs="仿宋_GB2312" w:hint="eastAsia"/>
          <w:sz w:val="32"/>
          <w:szCs w:val="32"/>
          <w:lang w:val="zh-CN" w:eastAsia="zh-CN"/>
        </w:rPr>
        <w:t>有限公司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修订后的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该工程初步设计文件（报批版）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。现将有关内容批复如下：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一、项目名称：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秦皇岛市疾病预防控制中心迁建工程。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二、项目</w:t>
      </w:r>
      <w:r>
        <w:rPr>
          <w:rFonts w:cs="仿宋_GB2312" w:hint="eastAsia"/>
          <w:sz w:val="32"/>
          <w:szCs w:val="32"/>
          <w:lang w:val="en-US" w:eastAsia="zh-CN"/>
        </w:rPr>
        <w:t>实施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单位：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秦皇岛市疾病预防控制中心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zh-CN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三、拟建地点：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海港区长江西道以南、南岭东路以西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四、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主要内容及规模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：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项目用地约12亩，总建筑面积12030平方米，其中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地上建筑面积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约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9580平方米，地下建筑面积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约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2450平方米。主要建设实验用房1栋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，建筑面积6318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平方米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（地上7层/5565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平方米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、地下1层/753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平方米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）；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业务保障用房1栋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，建筑面积5525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平方米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（地上6层/3828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平方米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、地下1层/1697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平方米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）；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设备用房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和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门卫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栋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，建筑面积187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平方米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（地上1层）；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配套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建设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停车场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及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污水处理等设施，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购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置实验室和信息化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设备等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五、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项目概算总投资及资金来源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：项目</w:t>
      </w:r>
      <w:r>
        <w:rPr>
          <w:rFonts w:cs="仿宋_GB2312" w:hint="eastAsia"/>
          <w:sz w:val="32"/>
          <w:szCs w:val="32"/>
          <w:lang w:val="en-US" w:eastAsia="zh-CN"/>
        </w:rPr>
        <w:t>概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算总投资</w:t>
      </w:r>
      <w:r>
        <w:rPr>
          <w:rFonts w:cs="仿宋_GB2312" w:hint="eastAsia"/>
          <w:kern w:val="2"/>
          <w:sz w:val="32"/>
          <w:szCs w:val="32"/>
          <w:lang w:val="en-US" w:eastAsia="zh-CN" w:bidi="ar-SA"/>
        </w:rPr>
        <w:t>15907.82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万元。资金筹措渠道：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争取中央和省级资金，市财政资金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六、请抓紧办理相关手续，落实建设条件，尽快组织实施。并及时、如实通过河北省投资项目在线审批监管平台报送项目开工、建设进度、竣工验收等方面的基本信息，主动接受财政、发改、资源规划、生态环境、城管、统计</w:t>
      </w:r>
      <w:r>
        <w:rPr>
          <w:rFonts w:cs="仿宋_GB2312" w:hint="eastAsia"/>
          <w:kern w:val="2"/>
          <w:sz w:val="32"/>
          <w:szCs w:val="32"/>
          <w:lang w:val="zh-CN" w:eastAsia="zh-CN" w:bidi="ar-SA"/>
        </w:rPr>
        <w:t>、住建</w:t>
      </w:r>
      <w:r>
        <w:rPr>
          <w:rFonts w:ascii="仿宋_GB2312" w:eastAsia="仿宋_GB2312" w:cs="仿宋_GB2312" w:hint="eastAsia"/>
          <w:kern w:val="2"/>
          <w:sz w:val="32"/>
          <w:szCs w:val="32"/>
          <w:lang w:val="zh-CN" w:eastAsia="zh-CN" w:bidi="ar-SA"/>
        </w:rPr>
        <w:t>等相关部门的监管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。</w:t>
      </w: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pStyle w:val="1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1350" w:firstLine="432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秦皇岛市行政审批局</w:t>
      </w:r>
    </w:p>
    <w:p>
      <w:pPr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 xml:space="preserve">                      </w:t>
      </w:r>
      <w:r>
        <w:rPr>
          <w:rFonts w:cs="仿宋_GB2312"/>
          <w:sz w:val="32"/>
          <w:szCs w:val="32"/>
          <w:lang w:val="en-US" w:eastAsia="zh-CN"/>
        </w:rPr>
        <w:t xml:space="preserve">     </w:t>
      </w:r>
      <w:r>
        <w:rPr>
          <w:rFonts w:cs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2021年</w:t>
      </w:r>
      <w:r>
        <w:rPr>
          <w:rFonts w:cs="仿宋_GB2312" w:hint="eastAsia"/>
          <w:sz w:val="32"/>
          <w:szCs w:val="32"/>
          <w:lang w:val="en-US" w:eastAsia="zh-CN"/>
        </w:rPr>
        <w:t>12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月</w:t>
      </w:r>
      <w:r>
        <w:rPr>
          <w:rFonts w:cs="仿宋_GB2312" w:hint="eastAsia"/>
          <w:sz w:val="32"/>
          <w:szCs w:val="32"/>
          <w:lang w:val="en-US" w:eastAsia="zh-CN"/>
        </w:rPr>
        <w:t>29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drawing>
          <wp:anchor distT="0" distB="0" distL="114300" distR="114300" simplePos="0" relativeHeight="15" behindDoc="0" locked="0" layoutInCell="1" hidden="0" allowOverlap="1">
            <wp:simplePos x="0" y="0"/>
            <wp:positionH relativeFrom="column">
              <wp:posOffset>204470</wp:posOffset>
            </wp:positionH>
            <wp:positionV relativeFrom="paragraph">
              <wp:posOffset>12065</wp:posOffset>
            </wp:positionV>
            <wp:extent cx="863599" cy="853440"/>
            <wp:effectExtent l="0" t="0" r="0" b="0"/>
            <wp:wrapNone/>
            <wp:docPr id="3" name="图片 70" descr="12202013030020218401220000161151265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图片 70 5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3599" cy="85344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600" w:firstLine="1920"/>
        <w:jc w:val="left"/>
        <w:textAlignment w:val="auto"/>
        <w:outlineLvl w:val="9"/>
        <w:rPr>
          <w:rFonts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zh-CN" w:eastAsia="zh-CN" w:bidi="ar-SA"/>
        </w:rPr>
        <w:t>项目代码：</w:t>
      </w:r>
      <w:r>
        <w:rPr>
          <w:rFonts w:ascii="仿宋_GB2312" w:eastAsia="仿宋_GB2312" w:cs="仿宋_GB2312" w:hint="eastAsia"/>
          <w:b w:val="0"/>
          <w:bCs w:val="0"/>
          <w:kern w:val="2"/>
          <w:sz w:val="32"/>
          <w:szCs w:val="32"/>
          <w:lang w:val="en-US" w:eastAsia="zh-CN" w:bidi="ar-SA"/>
        </w:rPr>
        <w:t>2020-130300-84-01-000016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3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styleId="43">
    <w:name w:val="endnote reference"/>
    <w:basedOn w:val="10"/>
    <w:rPr>
      <w:vertAlign w:val="superscript"/>
    </w:rPr>
  </w:style>
  <w:style w:type="paragraph" w:customStyle="1" w:styleId="133">
    <w:name w:val="Body Text Indent"/>
    <w:basedOn w:val="0"/>
    <w:pPr>
      <w:widowControl w:val="0"/>
      <w:ind w:firstLine="630"/>
      <w:jc w:val="both"/>
    </w:pPr>
    <w:rPr>
      <w:rFonts w:ascii="仿宋_GB2312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4.pn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9</Words>
  <Characters>9</Characters>
  <Lines>1</Lines>
  <Paragraphs>1</Paragraphs>
  <CharactersWithSpaces>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2022-01-10T01:43:19Z</dcterms:modified>
</cp:coreProperties>
</file>