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jc w:val="center"/>
        <w:textAlignment w:val="auto"/>
        <w:rPr>
          <w:rFonts w:ascii="宋体" w:hint="eastAsia"/>
          <w:b/>
          <w:sz w:val="44"/>
          <w:szCs w:val="44"/>
        </w:rPr>
      </w:pPr>
      <w:r>
        <w:rPr>
          <w:rFonts w:ascii="仿宋_GB2312" w:eastAsia="仿宋_GB2312"/>
        </w:rPr>
        <mc:AlternateContent>
          <mc:Choice Requires="wps">
            <w:drawing>
              <wp:anchor distT="0" distB="0" distL="114300" distR="114300" simplePos="0" relativeHeight="15" behindDoc="0" locked="0" layoutInCell="0" hidden="0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92710</wp:posOffset>
                </wp:positionV>
                <wp:extent cx="5579745" cy="14604"/>
                <wp:effectExtent l="0" t="0" r="0" b="0"/>
                <wp:wrapTopAndBottom/>
                <wp:docPr id="1" name="直线 38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579745" cy="14604"/>
                        </a:xfrm>
                        <a:prstGeom prst="line"/>
                        <a:noFill/>
                        <a:ln w="9525" cmpd="sng" cap="flat">
                          <a:solidFill>
                            <a:srgbClr val="FFFFFF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线 38" o:spid="_x0000_s2" from="-0.95pt,7.2999997pt" to="438.39996pt,8.45pt" filled="f" stroked="t" o:allowincell="f" style="position:absolute;z-index:15;mso-position-horizontal:absolute;mso-position-vertical:absolute;visibility:visible;">
                <v:stroke color="#FFFFFF"/>
                <w10:wrap type="topAndBottom"/>
              </v:line>
            </w:pict>
          </mc:Fallback>
        </mc:AlternateContent>
      </w:r>
      <w:r>
        <w:rPr>
          <w:rFonts w:ascii="仿宋_GB2312" w:eastAsia="仿宋_GB2312"/>
          <w:lang w:val="en-US" w:eastAsia="zh-CN"/>
        </w:rPr>
        <mc:AlternateContent>
          <mc:Choice Requires="wps">
            <w:drawing>
              <wp:anchor distT="0" distB="0" distL="114300" distR="114300" simplePos="0" relativeHeight="13" behindDoc="0" locked="0" layoutInCell="0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5579745" cy="14604"/>
                <wp:effectExtent l="0" t="0" r="0" b="0"/>
                <wp:wrapTopAndBottom/>
                <wp:docPr id="3" name="直线 3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579745" cy="14604"/>
                        </a:xfrm>
                        <a:prstGeom prst="line"/>
                        <a:noFill/>
                        <a:ln w="9525" cmpd="sng" cap="flat">
                          <a:solidFill>
                            <a:srgbClr val="FFFFFF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线 3" o:spid="_x0000_s4" from="0.0pt,6.3500004pt" to="439.35004pt,7.5000005pt" filled="f" stroked="t" o:allowincell="f" style="position:absolute;z-index:13;mso-position-horizontal:absolute;mso-position-vertical:absolute;visibility:visible;">
                <v:stroke color="#FFFFFF"/>
                <w10:wrap type="topAndBottom"/>
              </v:line>
            </w:pict>
          </mc:Fallback>
        </mc:AlternateContent>
      </w:r>
      <w:r>
        <w:rPr>
          <w:rFonts w:ascii="宋体" w:hint="eastAsia"/>
          <w:b/>
          <w:sz w:val="44"/>
          <w:szCs w:val="44"/>
        </w:rPr>
        <w:t>秦皇岛市行政审批局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80" w:lineRule="exact"/>
        <w:jc w:val="center"/>
        <w:textAlignment w:val="auto"/>
        <w:rPr>
          <w:rFonts w:ascii="宋体" w:eastAsia="宋体" w:cs="Times New Roman" w:hint="eastAsia"/>
          <w:b/>
          <w:sz w:val="44"/>
          <w:szCs w:val="44"/>
          <w:lang w:eastAsia="zh-CN"/>
        </w:rPr>
      </w:pPr>
      <w:r>
        <w:rPr>
          <w:rFonts w:ascii="宋体" w:hint="eastAsia"/>
          <w:b/>
          <w:sz w:val="44"/>
          <w:szCs w:val="44"/>
        </w:rPr>
        <w:t>关</w:t>
      </w:r>
      <w:r>
        <w:rPr>
          <w:rFonts w:ascii="宋体" w:hint="eastAsia"/>
          <w:b/>
          <w:sz w:val="44"/>
          <w:szCs w:val="44"/>
          <w:lang w:eastAsia="zh-CN"/>
        </w:rPr>
        <w:t>于合并</w:t>
      </w:r>
      <w:r>
        <w:rPr>
          <w:rFonts w:ascii="宋体" w:eastAsia="宋体" w:cs="Times New Roman" w:hint="eastAsia"/>
          <w:b/>
          <w:sz w:val="44"/>
          <w:szCs w:val="44"/>
          <w:lang w:eastAsia="zh-CN"/>
        </w:rPr>
        <w:t>秦皇岛</w:t>
      </w:r>
      <w:r>
        <w:rPr>
          <w:rFonts w:ascii="宋体" w:eastAsia="宋体" w:cs="Times New Roman" w:hint="eastAsia"/>
          <w:b/>
          <w:sz w:val="44"/>
          <w:szCs w:val="44"/>
          <w:lang w:val="en-US" w:eastAsia="zh-CN"/>
        </w:rPr>
        <w:t>市第一</w:t>
      </w:r>
      <w:r>
        <w:rPr>
          <w:rFonts w:ascii="宋体" w:eastAsia="宋体" w:cs="Times New Roman" w:hint="eastAsia"/>
          <w:b/>
          <w:sz w:val="44"/>
          <w:szCs w:val="44"/>
          <w:lang w:eastAsia="zh-CN"/>
        </w:rPr>
        <w:t>医院创伤医学中心项目及秦皇岛</w:t>
      </w:r>
      <w:r>
        <w:rPr>
          <w:rFonts w:ascii="宋体" w:eastAsia="宋体" w:cs="Times New Roman" w:hint="eastAsia"/>
          <w:b/>
          <w:sz w:val="44"/>
          <w:szCs w:val="44"/>
          <w:lang w:val="en-US" w:eastAsia="zh-CN"/>
        </w:rPr>
        <w:t>市第一</w:t>
      </w:r>
      <w:r>
        <w:rPr>
          <w:rFonts w:ascii="宋体" w:eastAsia="宋体" w:cs="Times New Roman" w:hint="eastAsia"/>
          <w:b/>
          <w:sz w:val="44"/>
          <w:szCs w:val="44"/>
          <w:lang w:eastAsia="zh-CN"/>
        </w:rPr>
        <w:t>医院重大疫情救治基地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80" w:lineRule="exact"/>
        <w:jc w:val="center"/>
        <w:textAlignment w:val="auto"/>
        <w:rPr>
          <w:rFonts w:ascii="仿宋_GB2312" w:eastAsia="仿宋_GB2312" w:hint="eastAsia"/>
          <w:sz w:val="36"/>
          <w:szCs w:val="36"/>
        </w:rPr>
      </w:pPr>
      <w:r>
        <w:rPr>
          <w:rFonts w:ascii="宋体" w:eastAsia="宋体" w:cs="Times New Roman" w:hint="eastAsia"/>
          <w:b/>
          <w:sz w:val="44"/>
          <w:szCs w:val="44"/>
          <w:lang w:eastAsia="zh-CN"/>
        </w:rPr>
        <w:t>项目</w:t>
      </w:r>
      <w:r>
        <w:rPr>
          <w:rFonts w:ascii="宋体" w:hint="eastAsia"/>
          <w:b/>
          <w:sz w:val="44"/>
          <w:szCs w:val="44"/>
          <w:lang w:eastAsia="zh-CN"/>
        </w:rPr>
        <w:t>初步设计</w:t>
      </w:r>
      <w:r>
        <w:rPr>
          <w:rFonts w:ascii="宋体" w:hint="eastAsia"/>
          <w:b/>
          <w:sz w:val="44"/>
          <w:szCs w:val="44"/>
        </w:rPr>
        <w:t>的批复</w:t>
      </w:r>
    </w:p>
    <w:p>
      <w:pPr>
        <w:pStyle w:val="13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0"/>
        <w:textAlignment w:val="auto"/>
        <w:rPr>
          <w:rFonts w:ascii="仿宋" w:eastAsia="仿宋" w:cs="仿宋" w:hint="eastAsia"/>
          <w:sz w:val="30"/>
          <w:szCs w:val="30"/>
        </w:rPr>
      </w:pPr>
    </w:p>
    <w:p>
      <w:pPr>
        <w:pStyle w:val="13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textAlignment w:val="auto"/>
        <w:outlineLvl w:val="9"/>
        <w:rPr>
          <w:rFonts w:ascii="仿宋_GB2312" w:eastAsia="仿宋_GB2312" w:cs="仿宋_GB2312" w:hint="eastAsia"/>
          <w:szCs w:val="32"/>
        </w:rPr>
      </w:pPr>
      <w:r>
        <w:rPr>
          <w:rFonts w:ascii="仿宋_GB2312" w:eastAsia="仿宋_GB2312" w:cs="仿宋_GB2312" w:hint="eastAsia"/>
          <w:kern w:val="2"/>
          <w:sz w:val="32"/>
          <w:szCs w:val="32"/>
          <w:lang w:val="zh-CN" w:eastAsia="zh-CN" w:bidi="ar-SA"/>
        </w:rPr>
        <w:t>秦皇岛市卫生健康委</w:t>
      </w:r>
      <w:r>
        <w:rPr>
          <w:rFonts w:ascii="仿宋_GB2312" w:eastAsia="仿宋_GB2312" w:cs="仿宋_GB2312" w:hint="eastAsia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ind w:firstLineChars="200" w:firstLine="640"/>
        <w:jc w:val="both"/>
        <w:textAlignment w:val="auto"/>
        <w:outlineLvl w:val="9"/>
        <w:rPr>
          <w:rFonts w:ascii="仿宋_GB2312" w:eastAsia="仿宋_GB2312" w:cs="仿宋_GB2312" w:hint="eastAsia"/>
          <w:kern w:val="2"/>
          <w:sz w:val="32"/>
          <w:szCs w:val="32"/>
          <w:lang w:val="zh-CN" w:eastAsia="zh-CN" w:bidi="ar-SA"/>
        </w:rPr>
      </w:pPr>
      <w:r>
        <w:rPr>
          <w:rFonts w:ascii="仿宋_GB2312" w:eastAsia="仿宋_GB2312" w:cs="仿宋_GB2312" w:hint="eastAsia"/>
          <w:kern w:val="2"/>
          <w:sz w:val="32"/>
          <w:szCs w:val="32"/>
          <w:lang w:val="zh-CN" w:eastAsia="zh-CN" w:bidi="ar-SA"/>
        </w:rPr>
        <w:t>你单位《</w:t>
      </w:r>
      <w:r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  <w:t>关于合并报批</w:t>
      </w:r>
      <w:r>
        <w:rPr>
          <w:rFonts w:ascii="仿宋_GB2312" w:eastAsia="仿宋_GB2312" w:cs="仿宋_GB2312" w:hint="eastAsia"/>
          <w:sz w:val="32"/>
          <w:szCs w:val="32"/>
          <w:lang w:eastAsia="zh-CN"/>
        </w:rPr>
        <w:t>秦皇岛</w:t>
      </w:r>
      <w:r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  <w:t>市第一</w:t>
      </w:r>
      <w:r>
        <w:rPr>
          <w:rFonts w:ascii="仿宋_GB2312" w:eastAsia="仿宋_GB2312" w:cs="仿宋_GB2312" w:hint="eastAsia"/>
          <w:sz w:val="32"/>
          <w:szCs w:val="32"/>
          <w:lang w:eastAsia="zh-CN"/>
        </w:rPr>
        <w:t>医院创伤医学中心及重大疫情救治基地项目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初步设计</w:t>
      </w:r>
      <w:r>
        <w:rPr>
          <w:rFonts w:ascii="仿宋_GB2312" w:eastAsia="仿宋_GB2312" w:cs="仿宋_GB2312" w:hint="eastAsia"/>
          <w:kern w:val="2"/>
          <w:sz w:val="32"/>
          <w:szCs w:val="32"/>
          <w:lang w:val="zh-CN" w:eastAsia="zh-CN" w:bidi="ar-SA"/>
        </w:rPr>
        <w:t>的请示》</w:t>
      </w:r>
      <w:r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  <w:t>（</w:t>
      </w:r>
      <w:r>
        <w:rPr>
          <w:rFonts w:ascii="仿宋_GB2312" w:eastAsia="仿宋_GB2312" w:cs="仿宋_GB2312" w:hint="eastAsia"/>
          <w:sz w:val="32"/>
          <w:szCs w:val="32"/>
        </w:rPr>
        <w:t>秦</w:t>
      </w:r>
      <w:r>
        <w:rPr>
          <w:rFonts w:ascii="仿宋_GB2312" w:eastAsia="仿宋_GB2312" w:cs="仿宋_GB2312" w:hint="eastAsia"/>
          <w:sz w:val="32"/>
          <w:szCs w:val="32"/>
          <w:lang w:eastAsia="zh-CN"/>
        </w:rPr>
        <w:t>卫建呈</w:t>
      </w:r>
      <w:r>
        <w:rPr>
          <w:rFonts w:ascii="仿宋_GB2312" w:eastAsia="仿宋_GB2312" w:cs="仿宋_GB2312" w:hint="eastAsia"/>
          <w:sz w:val="32"/>
          <w:szCs w:val="32"/>
        </w:rPr>
        <w:t>〔20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21</w:t>
      </w:r>
      <w:r>
        <w:rPr>
          <w:rFonts w:ascii="仿宋_GB2312" w:eastAsia="仿宋_GB2312" w:cs="仿宋_GB2312" w:hint="eastAsia"/>
          <w:sz w:val="32"/>
          <w:szCs w:val="32"/>
        </w:rPr>
        <w:t>〕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96</w:t>
      </w:r>
      <w:r>
        <w:rPr>
          <w:rFonts w:ascii="仿宋_GB2312" w:eastAsia="仿宋_GB2312" w:cs="仿宋_GB2312" w:hint="eastAsia"/>
          <w:sz w:val="32"/>
          <w:szCs w:val="32"/>
        </w:rPr>
        <w:t>号</w:t>
      </w:r>
      <w:r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  <w:t>）</w:t>
      </w:r>
      <w:r>
        <w:rPr>
          <w:rFonts w:ascii="仿宋_GB2312" w:eastAsia="仿宋_GB2312" w:cs="仿宋_GB2312" w:hint="eastAsia"/>
          <w:kern w:val="2"/>
          <w:sz w:val="32"/>
          <w:szCs w:val="32"/>
          <w:lang w:val="zh-CN" w:eastAsia="zh-CN" w:bidi="ar-SA"/>
        </w:rPr>
        <w:t>及中国中元国际工程有限公司</w:t>
      </w:r>
      <w:r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  <w:t>编制的《</w:t>
      </w:r>
      <w:r>
        <w:rPr>
          <w:rFonts w:ascii="仿宋_GB2312" w:eastAsia="仿宋_GB2312" w:cs="仿宋_GB2312" w:hint="eastAsia"/>
          <w:sz w:val="32"/>
          <w:szCs w:val="32"/>
          <w:lang w:eastAsia="zh-CN"/>
        </w:rPr>
        <w:t>秦皇岛</w:t>
      </w:r>
      <w:r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  <w:t>市第一</w:t>
      </w:r>
      <w:r>
        <w:rPr>
          <w:rFonts w:ascii="仿宋_GB2312" w:eastAsia="仿宋_GB2312" w:cs="仿宋_GB2312" w:hint="eastAsia"/>
          <w:sz w:val="32"/>
          <w:szCs w:val="32"/>
          <w:lang w:eastAsia="zh-CN"/>
        </w:rPr>
        <w:t>医院创伤医学中心及重大疫情救治基地项目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初步设计</w:t>
      </w:r>
      <w:r>
        <w:rPr>
          <w:rFonts w:ascii="仿宋_GB2312" w:eastAsia="仿宋_GB2312" w:cs="仿宋_GB2312" w:hint="eastAsia"/>
          <w:kern w:val="2"/>
          <w:sz w:val="32"/>
          <w:szCs w:val="32"/>
          <w:lang w:val="zh-CN" w:eastAsia="zh-CN" w:bidi="ar-SA"/>
        </w:rPr>
        <w:t>文件》（合并报审版）等材料收悉。按照市规委会</w:t>
      </w:r>
      <w:r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  <w:t>2021年第三次会议纪要（秦规纪〔2021〕3号）、市政府专题会议备忘（2021年9月3日）及市领导在</w:t>
      </w:r>
      <w:r>
        <w:rPr>
          <w:rFonts w:ascii="仿宋_GB2312" w:eastAsia="仿宋_GB2312" w:cs="仿宋_GB2312" w:hint="eastAsia"/>
          <w:kern w:val="2"/>
          <w:sz w:val="32"/>
          <w:szCs w:val="32"/>
          <w:lang w:val="zh-CN" w:eastAsia="zh-CN" w:bidi="ar-SA"/>
        </w:rPr>
        <w:t>《市发改委关于推进在市骨科医院现址建设市</w:t>
      </w:r>
      <w:r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  <w:t>第一医院</w:t>
      </w:r>
      <w:r>
        <w:rPr>
          <w:rFonts w:ascii="仿宋_GB2312" w:eastAsia="仿宋_GB2312" w:cs="仿宋_GB2312" w:hint="eastAsia"/>
          <w:sz w:val="32"/>
          <w:szCs w:val="32"/>
          <w:lang w:eastAsia="zh-CN"/>
        </w:rPr>
        <w:t>重大疫情救治基地的有关工作的建议</w:t>
      </w:r>
      <w:r>
        <w:rPr>
          <w:rFonts w:ascii="仿宋_GB2312" w:eastAsia="仿宋_GB2312" w:cs="仿宋_GB2312" w:hint="eastAsia"/>
          <w:kern w:val="2"/>
          <w:sz w:val="32"/>
          <w:szCs w:val="32"/>
          <w:lang w:val="zh-CN" w:eastAsia="zh-CN" w:bidi="ar-SA"/>
        </w:rPr>
        <w:t>》上的批示等</w:t>
      </w:r>
      <w:r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  <w:t>文件，综合多方意见，考虑将</w:t>
      </w:r>
      <w:r>
        <w:rPr>
          <w:rFonts w:ascii="仿宋_GB2312" w:eastAsia="仿宋_GB2312" w:cs="仿宋_GB2312" w:hint="eastAsia"/>
          <w:sz w:val="32"/>
          <w:szCs w:val="32"/>
          <w:lang w:eastAsia="zh-CN"/>
        </w:rPr>
        <w:t>秦皇岛</w:t>
      </w:r>
      <w:r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  <w:t>市第一</w:t>
      </w:r>
      <w:r>
        <w:rPr>
          <w:rFonts w:ascii="仿宋_GB2312" w:eastAsia="仿宋_GB2312" w:cs="仿宋_GB2312" w:hint="eastAsia"/>
          <w:sz w:val="32"/>
          <w:szCs w:val="32"/>
          <w:lang w:eastAsia="zh-CN"/>
        </w:rPr>
        <w:t>医院创伤医学中心项目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初步设计与</w:t>
      </w:r>
      <w:r>
        <w:rPr>
          <w:rFonts w:ascii="仿宋_GB2312" w:eastAsia="仿宋_GB2312" w:cs="仿宋_GB2312" w:hint="eastAsia"/>
          <w:sz w:val="32"/>
          <w:szCs w:val="32"/>
          <w:lang w:eastAsia="zh-CN"/>
        </w:rPr>
        <w:t>秦皇岛</w:t>
      </w:r>
      <w:r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  <w:t>市第一</w:t>
      </w:r>
      <w:r>
        <w:rPr>
          <w:rFonts w:ascii="仿宋_GB2312" w:eastAsia="仿宋_GB2312" w:cs="仿宋_GB2312" w:hint="eastAsia"/>
          <w:sz w:val="32"/>
          <w:szCs w:val="32"/>
          <w:lang w:eastAsia="zh-CN"/>
        </w:rPr>
        <w:t>医院重大疫情救治基地项目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初步设计合并为“</w:t>
      </w:r>
      <w:r>
        <w:rPr>
          <w:rFonts w:ascii="仿宋_GB2312" w:eastAsia="仿宋_GB2312" w:cs="仿宋_GB2312" w:hint="eastAsia"/>
          <w:sz w:val="32"/>
          <w:szCs w:val="32"/>
          <w:lang w:eastAsia="zh-CN"/>
        </w:rPr>
        <w:t>秦皇岛</w:t>
      </w:r>
      <w:r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  <w:t>市第一</w:t>
      </w:r>
      <w:r>
        <w:rPr>
          <w:rFonts w:ascii="仿宋_GB2312" w:eastAsia="仿宋_GB2312" w:cs="仿宋_GB2312" w:hint="eastAsia"/>
          <w:sz w:val="32"/>
          <w:szCs w:val="32"/>
          <w:lang w:eastAsia="zh-CN"/>
        </w:rPr>
        <w:t>医院创伤医学中心及重大疫情救治基地项目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初步设计”后重新审批，符合市规委会会议精神和市领导相关批示要求，便于两个项目统筹建设，</w:t>
      </w:r>
      <w:r>
        <w:rPr>
          <w:rFonts w:ascii="仿宋_GB2312" w:eastAsia="仿宋_GB2312" w:cs="仿宋_GB2312" w:hint="eastAsia"/>
          <w:kern w:val="2"/>
          <w:sz w:val="32"/>
          <w:szCs w:val="32"/>
          <w:lang w:val="zh-CN" w:eastAsia="zh-CN" w:bidi="ar-SA"/>
        </w:rPr>
        <w:t>依据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国信国际工程咨询集团股份有限公司</w:t>
      </w:r>
      <w:r>
        <w:rPr>
          <w:rFonts w:ascii="仿宋_GB2312" w:eastAsia="仿宋_GB2312" w:cs="仿宋_GB2312" w:hint="eastAsia"/>
          <w:kern w:val="2"/>
          <w:sz w:val="32"/>
          <w:szCs w:val="32"/>
          <w:lang w:val="zh-CN" w:eastAsia="zh-CN" w:bidi="ar-SA"/>
        </w:rPr>
        <w:t>出具的《</w:t>
      </w:r>
      <w:r>
        <w:rPr>
          <w:rFonts w:ascii="仿宋_GB2312" w:eastAsia="仿宋_GB2312" w:cs="仿宋_GB2312" w:hint="eastAsia"/>
          <w:sz w:val="32"/>
          <w:szCs w:val="32"/>
          <w:lang w:eastAsia="zh-CN"/>
        </w:rPr>
        <w:t>秦皇岛</w:t>
      </w:r>
      <w:r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  <w:t>市第一</w:t>
      </w:r>
      <w:r>
        <w:rPr>
          <w:rFonts w:ascii="仿宋_GB2312" w:eastAsia="仿宋_GB2312" w:cs="仿宋_GB2312" w:hint="eastAsia"/>
          <w:sz w:val="32"/>
          <w:szCs w:val="32"/>
          <w:lang w:eastAsia="zh-CN"/>
        </w:rPr>
        <w:t>医院创伤医学中心及重大疫情救治基地项目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初步设计合并</w:t>
      </w:r>
      <w:r>
        <w:rPr>
          <w:rFonts w:ascii="仿宋_GB2312" w:eastAsia="仿宋_GB2312" w:cs="仿宋_GB2312" w:hint="eastAsia"/>
          <w:kern w:val="2"/>
          <w:sz w:val="32"/>
          <w:szCs w:val="32"/>
          <w:lang w:val="zh-CN" w:eastAsia="zh-CN" w:bidi="ar-SA"/>
        </w:rPr>
        <w:t>审查报告》，原则同意中国中元国际工程有限公司修订后的两项目初步设计文件（合并报批版）。现将相关内容合并批复如下：</w:t>
      </w:r>
    </w:p>
    <w:p>
      <w:pPr>
        <w:pStyle w:val="13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ind w:firstLineChars="200" w:firstLine="640"/>
        <w:textAlignment w:val="auto"/>
        <w:outlineLvl w:val="9"/>
        <w:rPr>
          <w:rFonts w:ascii="仿宋_GB2312" w:eastAsia="仿宋_GB2312" w:cs="仿宋_GB2312" w:hint="eastAsia"/>
          <w:kern w:val="2"/>
          <w:sz w:val="32"/>
          <w:szCs w:val="32"/>
          <w:lang w:val="zh-CN" w:eastAsia="zh-CN" w:bidi="ar-SA"/>
        </w:rPr>
      </w:pPr>
      <w:r>
        <w:rPr>
          <w:rFonts w:ascii="仿宋_GB2312" w:eastAsia="仿宋_GB2312" w:cs="仿宋_GB2312" w:hint="eastAsia"/>
          <w:kern w:val="2"/>
          <w:sz w:val="32"/>
          <w:szCs w:val="32"/>
          <w:lang w:val="zh-CN" w:eastAsia="zh-CN" w:bidi="ar-SA"/>
        </w:rPr>
        <w:t>一、</w:t>
      </w:r>
      <w:r>
        <w:rPr>
          <w:rFonts w:cs="仿宋_GB2312" w:hint="eastAsia"/>
          <w:kern w:val="2"/>
          <w:sz w:val="32"/>
          <w:szCs w:val="32"/>
          <w:lang w:val="zh-CN" w:eastAsia="zh-CN" w:bidi="ar-SA"/>
        </w:rPr>
        <w:t>合并后</w:t>
      </w:r>
      <w:r>
        <w:rPr>
          <w:rFonts w:ascii="仿宋_GB2312" w:eastAsia="仿宋_GB2312" w:cs="仿宋_GB2312" w:hint="eastAsia"/>
          <w:kern w:val="2"/>
          <w:sz w:val="32"/>
          <w:szCs w:val="32"/>
          <w:lang w:val="zh-CN" w:eastAsia="zh-CN" w:bidi="ar-SA"/>
        </w:rPr>
        <w:t>项目名称：</w:t>
      </w:r>
      <w:r>
        <w:rPr>
          <w:rFonts w:ascii="仿宋_GB2312" w:eastAsia="仿宋_GB2312" w:cs="仿宋_GB2312" w:hint="eastAsia"/>
          <w:sz w:val="32"/>
          <w:szCs w:val="32"/>
          <w:lang w:eastAsia="zh-CN"/>
        </w:rPr>
        <w:t>秦皇岛</w:t>
      </w:r>
      <w:r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  <w:t>市第一</w:t>
      </w:r>
      <w:r>
        <w:rPr>
          <w:rFonts w:ascii="仿宋_GB2312" w:eastAsia="仿宋_GB2312" w:cs="仿宋_GB2312" w:hint="eastAsia"/>
          <w:sz w:val="32"/>
          <w:szCs w:val="32"/>
          <w:lang w:eastAsia="zh-CN"/>
        </w:rPr>
        <w:t>医院创伤医学中心及重大疫情救治基地项目</w:t>
      </w:r>
      <w:r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  <w:t>。</w:t>
      </w:r>
    </w:p>
    <w:p>
      <w:pPr>
        <w:pStyle w:val="13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ind w:firstLineChars="200" w:firstLine="640"/>
        <w:textAlignment w:val="auto"/>
        <w:outlineLvl w:val="9"/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</w:pPr>
      <w:r>
        <w:rPr>
          <w:rFonts w:ascii="仿宋_GB2312" w:eastAsia="仿宋_GB2312" w:cs="仿宋_GB2312" w:hint="eastAsia"/>
          <w:kern w:val="2"/>
          <w:sz w:val="32"/>
          <w:szCs w:val="32"/>
          <w:lang w:val="zh-CN" w:eastAsia="zh-CN" w:bidi="ar-SA"/>
        </w:rPr>
        <w:t>二、</w:t>
      </w:r>
      <w:r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  <w:t>项目实施单位：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秦皇岛市第一医院</w:t>
      </w:r>
      <w:r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Chars="200" w:firstLine="640"/>
        <w:jc w:val="both"/>
        <w:textAlignment w:val="auto"/>
        <w:outlineLvl w:val="9"/>
        <w:rPr>
          <w:rFonts w:ascii="仿宋_GB2312" w:eastAsia="仿宋_GB2312" w:cs="仿宋_GB2312" w:hint="eastAsia"/>
          <w:kern w:val="2"/>
          <w:sz w:val="32"/>
          <w:szCs w:val="32"/>
          <w:lang w:val="zh-CN" w:eastAsia="zh-CN" w:bidi="ar-SA"/>
        </w:rPr>
      </w:pPr>
      <w:r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  <w:t>三、建设地点：燕山大街以北、红旗路以东。</w:t>
      </w:r>
    </w:p>
    <w:p>
      <w:pPr>
        <w:pStyle w:val="13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Chars="200" w:firstLine="640"/>
        <w:textAlignment w:val="auto"/>
        <w:outlineLvl w:val="9"/>
        <w:rPr>
          <w:rFonts w:ascii="仿宋_GB2312" w:eastAsia="仿宋_GB2312" w:cs="仿宋_GB2312" w:hint="eastAsia"/>
          <w:sz w:val="32"/>
          <w:szCs w:val="32"/>
          <w:lang w:val="en-US" w:eastAsia="zh-CN"/>
        </w:rPr>
      </w:pPr>
      <w:r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  <w:t>四、主要内容及规模：</w:t>
      </w:r>
      <w:r>
        <w:rPr>
          <w:rFonts w:ascii="仿宋_GB2312" w:eastAsia="仿宋_GB2312" w:cs="仿宋_GB2312" w:hint="eastAsia"/>
          <w:sz w:val="32"/>
          <w:szCs w:val="32"/>
          <w:lang w:eastAsia="zh-CN"/>
        </w:rPr>
        <w:t>秦皇岛</w:t>
      </w:r>
      <w:r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  <w:t>市第一</w:t>
      </w:r>
      <w:r>
        <w:rPr>
          <w:rFonts w:ascii="仿宋_GB2312" w:eastAsia="仿宋_GB2312" w:cs="仿宋_GB2312" w:hint="eastAsia"/>
          <w:sz w:val="32"/>
          <w:szCs w:val="32"/>
          <w:lang w:eastAsia="zh-CN"/>
        </w:rPr>
        <w:t>医院创伤医学中心</w:t>
      </w:r>
      <w:r>
        <w:rPr>
          <w:rFonts w:cs="仿宋_GB2312" w:hint="eastAsia"/>
          <w:sz w:val="32"/>
          <w:szCs w:val="32"/>
          <w:lang w:eastAsia="zh-CN"/>
        </w:rPr>
        <w:t>项目与</w:t>
      </w:r>
      <w:r>
        <w:rPr>
          <w:rFonts w:ascii="仿宋_GB2312" w:eastAsia="仿宋_GB2312" w:cs="仿宋_GB2312" w:hint="eastAsia"/>
          <w:sz w:val="32"/>
          <w:szCs w:val="32"/>
          <w:lang w:eastAsia="zh-CN"/>
        </w:rPr>
        <w:t>秦皇岛</w:t>
      </w:r>
      <w:r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  <w:t>市第一</w:t>
      </w:r>
      <w:r>
        <w:rPr>
          <w:rFonts w:ascii="仿宋_GB2312" w:eastAsia="仿宋_GB2312" w:cs="仿宋_GB2312" w:hint="eastAsia"/>
          <w:sz w:val="32"/>
          <w:szCs w:val="32"/>
          <w:lang w:eastAsia="zh-CN"/>
        </w:rPr>
        <w:t>医院重大疫情救治基地</w:t>
      </w:r>
      <w:r>
        <w:rPr>
          <w:rFonts w:cs="仿宋_GB2312" w:hint="eastAsia"/>
          <w:sz w:val="32"/>
          <w:szCs w:val="32"/>
          <w:lang w:eastAsia="zh-CN"/>
        </w:rPr>
        <w:t>项目统筹设计、合并建设，部分功能用房（地下车库、餐厅、设备用房等）合用，</w:t>
      </w:r>
      <w:r>
        <w:rPr>
          <w:rFonts w:ascii="仿宋_GB2312" w:eastAsia="仿宋_GB2312" w:cs="仿宋_GB2312" w:hint="eastAsia"/>
          <w:kern w:val="2"/>
          <w:sz w:val="32"/>
          <w:szCs w:val="22"/>
          <w:lang w:val="en-US" w:eastAsia="zh-CN" w:bidi="ar-SA"/>
        </w:rPr>
        <w:t>总建筑面积</w:t>
      </w:r>
      <w:r>
        <w:rPr>
          <w:rFonts w:cs="仿宋_GB2312" w:hint="eastAsia"/>
          <w:kern w:val="2"/>
          <w:sz w:val="32"/>
          <w:szCs w:val="22"/>
          <w:lang w:val="en-US" w:eastAsia="zh-CN" w:bidi="ar-SA"/>
        </w:rPr>
        <w:t>798</w:t>
      </w:r>
      <w:r>
        <w:rPr>
          <w:rFonts w:ascii="仿宋_GB2312" w:eastAsia="仿宋_GB2312" w:cs="仿宋_GB2312" w:hint="eastAsia"/>
          <w:kern w:val="2"/>
          <w:sz w:val="32"/>
          <w:szCs w:val="22"/>
          <w:lang w:val="en-US" w:eastAsia="zh-CN" w:bidi="ar-SA"/>
        </w:rPr>
        <w:t>00平方米</w:t>
      </w:r>
      <w:r>
        <w:rPr>
          <w:rFonts w:cs="仿宋_GB2312" w:hint="eastAsia"/>
          <w:kern w:val="2"/>
          <w:sz w:val="32"/>
          <w:szCs w:val="22"/>
          <w:lang w:val="en-US" w:eastAsia="zh-CN" w:bidi="ar-SA"/>
        </w:rPr>
        <w:t>（地上61920平方米，地下17880平方米），建设内容包括</w:t>
      </w:r>
      <w:r>
        <w:rPr>
          <w:rFonts w:ascii="仿宋_GB2312" w:eastAsia="仿宋_GB2312" w:cs="仿宋_GB2312" w:hint="eastAsia"/>
          <w:sz w:val="32"/>
          <w:szCs w:val="32"/>
          <w:lang w:eastAsia="zh-CN"/>
        </w:rPr>
        <w:t>创伤医学中心及重大疫情救治基地</w:t>
      </w:r>
      <w:r>
        <w:rPr>
          <w:rFonts w:cs="仿宋_GB2312" w:hint="eastAsia"/>
          <w:sz w:val="32"/>
          <w:szCs w:val="32"/>
          <w:lang w:eastAsia="zh-CN"/>
        </w:rPr>
        <w:t>、</w:t>
      </w:r>
      <w:r>
        <w:rPr>
          <w:rFonts w:cs="仿宋_GB2312" w:hint="eastAsia"/>
          <w:kern w:val="2"/>
          <w:sz w:val="32"/>
          <w:szCs w:val="22"/>
          <w:lang w:val="en-US" w:eastAsia="zh-CN" w:bidi="ar-SA"/>
        </w:rPr>
        <w:t>污水处理站、垃圾站、液氧站、门卫等，总床位按照630张设计建造（编制床位与市第一医院本部统筹另行审批）。其中</w:t>
      </w:r>
      <w:r>
        <w:rPr>
          <w:rFonts w:ascii="仿宋_GB2312" w:eastAsia="仿宋_GB2312" w:cs="仿宋_GB2312" w:hint="eastAsia"/>
          <w:sz w:val="32"/>
          <w:szCs w:val="32"/>
          <w:lang w:eastAsia="zh-CN"/>
        </w:rPr>
        <w:t>创伤医学中心</w:t>
      </w:r>
      <w:r>
        <w:rPr>
          <w:rFonts w:ascii="仿宋_GB2312" w:eastAsia="仿宋_GB2312" w:cs="仿宋_GB2312" w:hint="eastAsia"/>
          <w:kern w:val="2"/>
          <w:sz w:val="32"/>
          <w:szCs w:val="22"/>
          <w:lang w:val="en-US" w:eastAsia="zh-CN" w:bidi="ar-SA"/>
        </w:rPr>
        <w:t>建筑面积47800平方米</w:t>
      </w:r>
      <w:r>
        <w:rPr>
          <w:rFonts w:cs="仿宋_GB2312" w:hint="eastAsia"/>
          <w:kern w:val="2"/>
          <w:sz w:val="32"/>
          <w:szCs w:val="22"/>
          <w:lang w:val="en-US" w:eastAsia="zh-CN" w:bidi="ar-SA"/>
        </w:rPr>
        <w:t>（地上15层，裙房4层；地下2层），床位365张；</w:t>
      </w:r>
      <w:r>
        <w:rPr>
          <w:rFonts w:ascii="仿宋_GB2312" w:eastAsia="仿宋_GB2312" w:cs="仿宋_GB2312" w:hint="eastAsia"/>
          <w:sz w:val="32"/>
          <w:szCs w:val="32"/>
          <w:lang w:eastAsia="zh-CN"/>
        </w:rPr>
        <w:t>重大疫情救治基地</w:t>
      </w:r>
      <w:r>
        <w:rPr>
          <w:rFonts w:ascii="仿宋_GB2312" w:eastAsia="仿宋_GB2312" w:cs="仿宋_GB2312" w:hint="eastAsia"/>
          <w:kern w:val="2"/>
          <w:sz w:val="32"/>
          <w:szCs w:val="22"/>
          <w:lang w:val="en-US" w:eastAsia="zh-CN" w:bidi="ar-SA"/>
        </w:rPr>
        <w:t>建筑面积</w:t>
      </w:r>
      <w:r>
        <w:rPr>
          <w:rFonts w:cs="仿宋_GB2312" w:hint="eastAsia"/>
          <w:kern w:val="2"/>
          <w:sz w:val="32"/>
          <w:szCs w:val="22"/>
          <w:lang w:val="en-US" w:eastAsia="zh-CN" w:bidi="ar-SA"/>
        </w:rPr>
        <w:t>32000平方米（地上10层，地下2层），床位265张。</w:t>
      </w:r>
    </w:p>
    <w:p>
      <w:pPr>
        <w:pStyle w:val="13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Chars="200" w:firstLine="640"/>
        <w:textAlignment w:val="auto"/>
        <w:outlineLvl w:val="9"/>
        <w:rPr>
          <w:rFonts w:cs="仿宋_GB2312" w:hint="eastAsia"/>
          <w:kern w:val="2"/>
          <w:sz w:val="32"/>
          <w:szCs w:val="32"/>
          <w:lang w:val="en-US" w:eastAsia="zh-CN" w:bidi="ar-SA"/>
        </w:rPr>
      </w:pPr>
      <w:r>
        <w:rPr>
          <w:rFonts w:ascii="仿宋_GB2312" w:eastAsia="仿宋_GB2312" w:cs="仿宋_GB2312" w:hint="eastAsia"/>
          <w:kern w:val="2"/>
          <w:sz w:val="32"/>
          <w:szCs w:val="32"/>
          <w:lang w:val="zh-CN" w:eastAsia="zh-CN" w:bidi="ar-SA"/>
        </w:rPr>
        <w:t>项目概算总投资及资金来源：项目概算总投资</w:t>
      </w:r>
      <w:r>
        <w:rPr>
          <w:rFonts w:cs="仿宋_GB2312" w:hint="eastAsia"/>
          <w:sz w:val="32"/>
          <w:szCs w:val="32"/>
          <w:lang w:val="en-US" w:eastAsia="zh-CN"/>
        </w:rPr>
        <w:t>79985.01</w:t>
      </w:r>
      <w:r>
        <w:rPr>
          <w:rFonts w:ascii="仿宋_GB2312" w:eastAsia="仿宋_GB2312" w:cs="仿宋_GB2312" w:hint="eastAsia"/>
          <w:kern w:val="2"/>
          <w:sz w:val="32"/>
          <w:szCs w:val="32"/>
          <w:lang w:val="zh-CN" w:eastAsia="zh-CN" w:bidi="ar-SA"/>
        </w:rPr>
        <w:t>万元。</w:t>
      </w:r>
      <w:r>
        <w:rPr>
          <w:rFonts w:cs="仿宋_GB2312" w:hint="eastAsia"/>
          <w:kern w:val="2"/>
          <w:sz w:val="32"/>
          <w:szCs w:val="32"/>
          <w:lang w:val="zh-CN" w:eastAsia="zh-CN" w:bidi="ar-SA"/>
        </w:rPr>
        <w:t>资金来源：</w:t>
      </w:r>
      <w:r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  <w:t>市财政</w:t>
      </w:r>
      <w:r>
        <w:rPr>
          <w:rFonts w:cs="仿宋_GB2312" w:hint="eastAsia"/>
          <w:kern w:val="2"/>
          <w:sz w:val="32"/>
          <w:szCs w:val="32"/>
          <w:lang w:val="en-US" w:eastAsia="zh-CN" w:bidi="ar-SA"/>
        </w:rPr>
        <w:t>投资（统筹各级各类资金用于项目建设）。</w:t>
      </w:r>
    </w:p>
    <w:p>
      <w:pPr>
        <w:pStyle w:val="13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Chars="200" w:firstLine="640"/>
        <w:textAlignment w:val="auto"/>
        <w:outlineLvl w:val="9"/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</w:pPr>
      <w:r>
        <w:rPr>
          <w:rFonts w:ascii="仿宋_GB2312" w:eastAsia="仿宋_GB2312" w:cs="仿宋_GB2312" w:hint="eastAsia"/>
          <w:kern w:val="2"/>
          <w:sz w:val="32"/>
          <w:szCs w:val="32"/>
          <w:lang w:val="zh-CN" w:eastAsia="zh-CN" w:bidi="ar-SA"/>
        </w:rPr>
        <w:t>六、请抓紧办理相关手续，落实建设条件，尽快组织实施。并及时、如实通过河北省投资项目在线审批监管平台报送项目开工、建设进度、竣工验收等方面的基本信息，主动接受财政、发改、资源规划、生态环境、城管、统计等相关部门的监管</w:t>
      </w:r>
      <w:r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  <w:t>。</w:t>
      </w:r>
    </w:p>
    <w:p>
      <w:pPr>
        <w:pStyle w:val="13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Chars="200" w:firstLine="640"/>
        <w:textAlignment w:val="auto"/>
        <w:outlineLvl w:val="9"/>
        <w:rPr>
          <w:rFonts w:ascii="仿宋_GB2312" w:eastAsia="仿宋_GB2312" w:cs="仿宋_GB2312" w:hint="eastAsia"/>
          <w:sz w:val="32"/>
          <w:szCs w:val="32"/>
          <w:lang w:val="en-US" w:eastAsia="zh-CN"/>
        </w:rPr>
      </w:pPr>
      <w:r>
        <w:rPr>
          <w:rFonts w:cs="仿宋_GB2312" w:hint="eastAsia"/>
          <w:kern w:val="2"/>
          <w:sz w:val="32"/>
          <w:szCs w:val="32"/>
          <w:lang w:val="en-US" w:eastAsia="zh-CN" w:bidi="ar-SA"/>
        </w:rPr>
        <w:t>七、</w:t>
      </w:r>
      <w:r>
        <w:rPr>
          <w:rFonts w:cs="仿宋_GB2312" w:hint="eastAsia"/>
          <w:b w:val="0"/>
          <w:bCs w:val="0"/>
          <w:kern w:val="2"/>
          <w:sz w:val="32"/>
          <w:szCs w:val="32"/>
          <w:lang w:val="en-US" w:eastAsia="zh-CN" w:bidi="ar-SA"/>
        </w:rPr>
        <w:t>原</w:t>
      </w:r>
      <w:r>
        <w:rPr>
          <w:rFonts w:ascii="仿宋_GB2312" w:eastAsia="仿宋_GB2312" w:cs="仿宋_GB2312" w:hint="eastAsia"/>
          <w:sz w:val="32"/>
          <w:szCs w:val="32"/>
          <w:lang w:eastAsia="zh-CN"/>
        </w:rPr>
        <w:t>秦皇岛</w:t>
      </w:r>
      <w:r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  <w:t>市第一</w:t>
      </w:r>
      <w:r>
        <w:rPr>
          <w:rFonts w:ascii="仿宋_GB2312" w:eastAsia="仿宋_GB2312" w:cs="仿宋_GB2312" w:hint="eastAsia"/>
          <w:sz w:val="32"/>
          <w:szCs w:val="32"/>
          <w:lang w:eastAsia="zh-CN"/>
        </w:rPr>
        <w:t>医院创伤医学中心项目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初步设计</w:t>
      </w:r>
      <w:r>
        <w:rPr>
          <w:rFonts w:cs="仿宋_GB2312" w:hint="eastAsia"/>
          <w:b w:val="0"/>
          <w:bCs w:val="0"/>
          <w:kern w:val="2"/>
          <w:sz w:val="32"/>
          <w:szCs w:val="32"/>
          <w:lang w:val="en-US" w:eastAsia="zh-CN" w:bidi="ar-SA"/>
        </w:rPr>
        <w:t>批复文件（</w:t>
      </w:r>
      <w:r>
        <w:rPr>
          <w:rFonts w:ascii="仿宋_GB2312" w:eastAsia="仿宋_GB2312" w:cs="仿宋_GB2312" w:hint="eastAsia"/>
          <w:b w:val="0"/>
          <w:bCs w:val="0"/>
          <w:kern w:val="2"/>
          <w:sz w:val="32"/>
          <w:szCs w:val="32"/>
          <w:lang w:val="zh-CN" w:eastAsia="zh-CN" w:bidi="ar-SA"/>
        </w:rPr>
        <w:t>秦审批投〔20</w:t>
      </w:r>
      <w:r>
        <w:rPr>
          <w:rFonts w:ascii="仿宋_GB2312" w:eastAsia="仿宋_GB2312" w:cs="仿宋_GB2312" w:hint="eastAsia"/>
          <w:b w:val="0"/>
          <w:bCs w:val="0"/>
          <w:kern w:val="2"/>
          <w:sz w:val="32"/>
          <w:szCs w:val="32"/>
          <w:lang w:val="en-US" w:eastAsia="zh-CN" w:bidi="ar-SA"/>
        </w:rPr>
        <w:t>2</w:t>
      </w:r>
      <w:r>
        <w:rPr>
          <w:rFonts w:cs="仿宋_GB2312" w:hint="eastAsia"/>
          <w:b w:val="0"/>
          <w:bCs w:val="0"/>
          <w:kern w:val="2"/>
          <w:sz w:val="32"/>
          <w:szCs w:val="32"/>
          <w:lang w:val="en-US" w:eastAsia="zh-CN" w:bidi="ar-SA"/>
        </w:rPr>
        <w:t>1</w:t>
      </w:r>
      <w:r>
        <w:rPr>
          <w:rFonts w:ascii="仿宋_GB2312" w:eastAsia="仿宋_GB2312" w:cs="仿宋_GB2312" w:hint="eastAsia"/>
          <w:b w:val="0"/>
          <w:bCs w:val="0"/>
          <w:kern w:val="2"/>
          <w:sz w:val="32"/>
          <w:szCs w:val="32"/>
          <w:lang w:val="zh-CN" w:eastAsia="zh-CN" w:bidi="ar-SA"/>
        </w:rPr>
        <w:t>〕</w:t>
      </w:r>
      <w:r>
        <w:rPr>
          <w:rFonts w:ascii="仿宋_GB2312" w:eastAsia="仿宋_GB2312" w:cs="仿宋_GB2312" w:hint="eastAsia"/>
          <w:b w:val="0"/>
          <w:bCs w:val="0"/>
          <w:kern w:val="2"/>
          <w:sz w:val="32"/>
          <w:szCs w:val="32"/>
          <w:lang w:val="en-US" w:eastAsia="zh-CN" w:bidi="ar-SA"/>
        </w:rPr>
        <w:t>0</w:t>
      </w:r>
      <w:r>
        <w:rPr>
          <w:rFonts w:cs="仿宋_GB2312" w:hint="eastAsia"/>
          <w:b w:val="0"/>
          <w:bCs w:val="0"/>
          <w:kern w:val="2"/>
          <w:sz w:val="32"/>
          <w:szCs w:val="32"/>
          <w:lang w:val="en-US" w:eastAsia="zh-CN" w:bidi="ar-SA"/>
        </w:rPr>
        <w:t>5</w:t>
      </w:r>
      <w:r>
        <w:rPr>
          <w:rFonts w:ascii="仿宋_GB2312" w:eastAsia="仿宋_GB2312" w:cs="仿宋_GB2312" w:hint="eastAsia"/>
          <w:b w:val="0"/>
          <w:bCs w:val="0"/>
          <w:kern w:val="2"/>
          <w:sz w:val="32"/>
          <w:szCs w:val="32"/>
          <w:lang w:val="en-US" w:eastAsia="zh-CN" w:bidi="ar-SA"/>
        </w:rPr>
        <w:t>-00</w:t>
      </w:r>
      <w:r>
        <w:rPr>
          <w:rFonts w:cs="仿宋_GB2312" w:hint="eastAsia"/>
          <w:b w:val="0"/>
          <w:bCs w:val="0"/>
          <w:kern w:val="2"/>
          <w:sz w:val="32"/>
          <w:szCs w:val="32"/>
          <w:lang w:val="en-US" w:eastAsia="zh-CN" w:bidi="ar-SA"/>
        </w:rPr>
        <w:t>01</w:t>
      </w:r>
      <w:r>
        <w:rPr>
          <w:rFonts w:ascii="仿宋_GB2312" w:eastAsia="仿宋_GB2312" w:cs="仿宋_GB2312" w:hint="eastAsia"/>
          <w:b w:val="0"/>
          <w:bCs w:val="0"/>
          <w:kern w:val="2"/>
          <w:sz w:val="32"/>
          <w:szCs w:val="32"/>
          <w:lang w:val="zh-CN" w:eastAsia="zh-CN" w:bidi="ar-SA"/>
        </w:rPr>
        <w:t>号</w:t>
      </w:r>
      <w:r>
        <w:rPr>
          <w:rFonts w:cs="仿宋_GB2312" w:hint="eastAsia"/>
          <w:b w:val="0"/>
          <w:bCs w:val="0"/>
          <w:kern w:val="2"/>
          <w:sz w:val="32"/>
          <w:szCs w:val="32"/>
          <w:lang w:val="zh-CN" w:eastAsia="zh-CN" w:bidi="ar-SA"/>
        </w:rPr>
        <w:t>）、</w:t>
      </w:r>
      <w:r>
        <w:rPr>
          <w:rFonts w:ascii="仿宋_GB2312" w:eastAsia="仿宋_GB2312" w:cs="仿宋_GB2312" w:hint="eastAsia"/>
          <w:sz w:val="32"/>
          <w:szCs w:val="32"/>
          <w:lang w:eastAsia="zh-CN"/>
        </w:rPr>
        <w:t>秦皇岛</w:t>
      </w:r>
      <w:r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  <w:t>市第一</w:t>
      </w:r>
      <w:r>
        <w:rPr>
          <w:rFonts w:ascii="仿宋_GB2312" w:eastAsia="仿宋_GB2312" w:cs="仿宋_GB2312" w:hint="eastAsia"/>
          <w:sz w:val="32"/>
          <w:szCs w:val="32"/>
          <w:lang w:eastAsia="zh-CN"/>
        </w:rPr>
        <w:t>医院重大疫情救治基地</w:t>
      </w:r>
      <w:r>
        <w:rPr>
          <w:rFonts w:cs="仿宋_GB2312" w:hint="eastAsia"/>
          <w:sz w:val="32"/>
          <w:szCs w:val="32"/>
          <w:lang w:eastAsia="zh-CN"/>
        </w:rPr>
        <w:t>项目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初步设计</w:t>
      </w:r>
      <w:r>
        <w:rPr>
          <w:rFonts w:cs="仿宋_GB2312" w:hint="eastAsia"/>
          <w:b w:val="0"/>
          <w:bCs w:val="0"/>
          <w:kern w:val="2"/>
          <w:sz w:val="32"/>
          <w:szCs w:val="32"/>
          <w:lang w:val="en-US" w:eastAsia="zh-CN" w:bidi="ar-SA"/>
        </w:rPr>
        <w:t>批复文件（</w:t>
      </w:r>
      <w:r>
        <w:rPr>
          <w:rFonts w:ascii="仿宋_GB2312" w:eastAsia="仿宋_GB2312" w:cs="仿宋_GB2312" w:hint="eastAsia"/>
          <w:b w:val="0"/>
          <w:bCs w:val="0"/>
          <w:kern w:val="2"/>
          <w:sz w:val="32"/>
          <w:szCs w:val="32"/>
          <w:lang w:val="zh-CN" w:eastAsia="zh-CN" w:bidi="ar-SA"/>
        </w:rPr>
        <w:t>秦审批投〔20</w:t>
      </w:r>
      <w:r>
        <w:rPr>
          <w:rFonts w:ascii="仿宋_GB2312" w:eastAsia="仿宋_GB2312" w:cs="仿宋_GB2312" w:hint="eastAsia"/>
          <w:b w:val="0"/>
          <w:bCs w:val="0"/>
          <w:kern w:val="2"/>
          <w:sz w:val="32"/>
          <w:szCs w:val="32"/>
          <w:lang w:val="en-US" w:eastAsia="zh-CN" w:bidi="ar-SA"/>
        </w:rPr>
        <w:t>20</w:t>
      </w:r>
      <w:r>
        <w:rPr>
          <w:rFonts w:ascii="仿宋_GB2312" w:eastAsia="仿宋_GB2312" w:cs="仿宋_GB2312" w:hint="eastAsia"/>
          <w:b w:val="0"/>
          <w:bCs w:val="0"/>
          <w:kern w:val="2"/>
          <w:sz w:val="32"/>
          <w:szCs w:val="32"/>
          <w:lang w:val="zh-CN" w:eastAsia="zh-CN" w:bidi="ar-SA"/>
        </w:rPr>
        <w:t>〕</w:t>
      </w:r>
      <w:r>
        <w:rPr>
          <w:rFonts w:ascii="仿宋_GB2312" w:eastAsia="仿宋_GB2312" w:cs="仿宋_GB2312" w:hint="eastAsia"/>
          <w:b w:val="0"/>
          <w:bCs w:val="0"/>
          <w:kern w:val="2"/>
          <w:sz w:val="32"/>
          <w:szCs w:val="32"/>
          <w:lang w:val="en-US" w:eastAsia="zh-CN" w:bidi="ar-SA"/>
        </w:rPr>
        <w:t>0</w:t>
      </w:r>
      <w:r>
        <w:rPr>
          <w:rFonts w:cs="仿宋_GB2312" w:hint="eastAsia"/>
          <w:b w:val="0"/>
          <w:bCs w:val="0"/>
          <w:kern w:val="2"/>
          <w:sz w:val="32"/>
          <w:szCs w:val="32"/>
          <w:lang w:val="en-US" w:eastAsia="zh-CN" w:bidi="ar-SA"/>
        </w:rPr>
        <w:t>5</w:t>
      </w:r>
      <w:r>
        <w:rPr>
          <w:rFonts w:ascii="仿宋_GB2312" w:eastAsia="仿宋_GB2312" w:cs="仿宋_GB2312" w:hint="eastAsia"/>
          <w:b w:val="0"/>
          <w:bCs w:val="0"/>
          <w:kern w:val="2"/>
          <w:sz w:val="32"/>
          <w:szCs w:val="32"/>
          <w:lang w:val="en-US" w:eastAsia="zh-CN" w:bidi="ar-SA"/>
        </w:rPr>
        <w:t>-00</w:t>
      </w:r>
      <w:r>
        <w:rPr>
          <w:rFonts w:cs="仿宋_GB2312" w:hint="eastAsia"/>
          <w:b w:val="0"/>
          <w:bCs w:val="0"/>
          <w:kern w:val="2"/>
          <w:sz w:val="32"/>
          <w:szCs w:val="32"/>
          <w:lang w:val="en-US" w:eastAsia="zh-CN" w:bidi="ar-SA"/>
        </w:rPr>
        <w:t>18</w:t>
      </w:r>
      <w:r>
        <w:rPr>
          <w:rFonts w:ascii="仿宋_GB2312" w:eastAsia="仿宋_GB2312" w:cs="仿宋_GB2312" w:hint="eastAsia"/>
          <w:b w:val="0"/>
          <w:bCs w:val="0"/>
          <w:kern w:val="2"/>
          <w:sz w:val="32"/>
          <w:szCs w:val="32"/>
          <w:lang w:val="zh-CN" w:eastAsia="zh-CN" w:bidi="ar-SA"/>
        </w:rPr>
        <w:t>号</w:t>
      </w:r>
      <w:r>
        <w:rPr>
          <w:rFonts w:cs="仿宋_GB2312" w:hint="eastAsia"/>
          <w:b w:val="0"/>
          <w:bCs w:val="0"/>
          <w:kern w:val="2"/>
          <w:sz w:val="32"/>
          <w:szCs w:val="32"/>
          <w:lang w:val="zh-CN" w:eastAsia="zh-CN" w:bidi="ar-SA"/>
        </w:rPr>
        <w:t>）即日废止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。</w:t>
      </w:r>
    </w:p>
    <w:p>
      <w:pPr>
        <w:pStyle w:val="13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Chars="200" w:firstLine="640"/>
        <w:textAlignment w:val="auto"/>
        <w:outlineLvl w:val="9"/>
        <w:rPr>
          <w:rFonts w:ascii="仿宋_GB2312" w:eastAsia="仿宋_GB2312" w:cs="仿宋_GB2312" w:hint="eastAsia"/>
          <w:sz w:val="32"/>
          <w:szCs w:val="32"/>
          <w:lang w:val="en-US" w:eastAsia="zh-CN"/>
        </w:rPr>
      </w:pPr>
    </w:p>
    <w:p>
      <w:pPr>
        <w:pStyle w:val="13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Chars="200" w:firstLine="640"/>
        <w:textAlignment w:val="auto"/>
        <w:outlineLvl w:val="9"/>
        <w:rPr>
          <w:rFonts w:ascii="仿宋_GB2312" w:eastAsia="仿宋_GB2312" w:cs="仿宋_GB2312" w:hint="eastAsia"/>
          <w:sz w:val="32"/>
          <w:szCs w:val="32"/>
          <w:lang w:val="en-US" w:eastAsia="zh-CN"/>
        </w:rPr>
      </w:pPr>
    </w:p>
    <w:p>
      <w:pPr>
        <w:pStyle w:val="13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Chars="1445" w:firstLine="4624"/>
        <w:textAlignment w:val="auto"/>
        <w:outlineLvl w:val="9"/>
        <w:rPr>
          <w:rFonts w:ascii="仿宋_GB2312" w:eastAsia="仿宋_GB2312" w:cs="仿宋_GB2312" w:hint="eastAsia"/>
          <w:kern w:val="2"/>
          <w:sz w:val="32"/>
          <w:szCs w:val="32"/>
          <w:lang w:val="zh-CN" w:eastAsia="zh-CN" w:bidi="ar-SA"/>
        </w:rPr>
      </w:pPr>
      <w:r>
        <w:rPr>
          <w:rFonts w:ascii="仿宋_GB2312" w:eastAsia="仿宋_GB2312" w:cs="仿宋_GB2312" w:hint="eastAsia"/>
          <w:kern w:val="2"/>
          <w:sz w:val="32"/>
          <w:szCs w:val="32"/>
          <w:lang w:val="zh-CN" w:eastAsia="zh-CN" w:bidi="ar-SA"/>
        </w:rPr>
        <w:t>秦皇岛市行政审批局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right="-2"/>
        <w:jc w:val="center"/>
        <w:textAlignment w:val="auto"/>
        <w:outlineLvl w:val="9"/>
        <w:rPr>
          <w:rFonts w:ascii="仿宋_GB2312" w:eastAsia="仿宋_GB2312" w:cs="仿宋_GB2312" w:hint="eastAsia"/>
          <w:kern w:val="2"/>
          <w:sz w:val="32"/>
          <w:szCs w:val="32"/>
          <w:lang w:val="zh-CN" w:eastAsia="zh-CN" w:bidi="ar-SA"/>
        </w:rPr>
      </w:pPr>
      <w:r>
        <w:rPr>
          <w:rFonts w:ascii="仿宋_GB2312" w:eastAsia="仿宋_GB2312" w:cs="仿宋_GB2312" w:hint="eastAsia"/>
          <w:kern w:val="2"/>
          <w:sz w:val="32"/>
          <w:szCs w:val="32"/>
          <w:lang w:val="zh-CN" w:eastAsia="zh-CN" w:bidi="ar-SA"/>
        </w:rPr>
        <w:t xml:space="preserve">                      20</w:t>
      </w:r>
      <w:r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  <w:t>21</w:t>
      </w:r>
      <w:r>
        <w:rPr>
          <w:rFonts w:ascii="仿宋_GB2312" w:eastAsia="仿宋_GB2312" w:cs="仿宋_GB2312" w:hint="eastAsia"/>
          <w:kern w:val="2"/>
          <w:sz w:val="32"/>
          <w:szCs w:val="32"/>
          <w:lang w:val="zh-CN" w:eastAsia="zh-CN" w:bidi="ar-SA"/>
        </w:rPr>
        <w:t>年</w:t>
      </w:r>
      <w:r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  <w:t>1</w:t>
      </w:r>
      <w:r>
        <w:rPr>
          <w:rFonts w:ascii="仿宋_GB2312" w:eastAsia="仿宋_GB2312" w:cs="仿宋_GB2312"/>
          <w:kern w:val="2"/>
          <w:sz w:val="32"/>
          <w:szCs w:val="32"/>
          <w:lang w:val="en-US" w:eastAsia="zh-CN" w:bidi="ar-SA"/>
        </w:rPr>
        <w:t>2</w:t>
      </w:r>
      <w:r>
        <w:rPr>
          <w:rFonts w:ascii="仿宋_GB2312" w:eastAsia="仿宋_GB2312" w:cs="仿宋_GB2312" w:hint="eastAsia"/>
          <w:kern w:val="2"/>
          <w:sz w:val="32"/>
          <w:szCs w:val="32"/>
          <w:lang w:val="zh-CN" w:eastAsia="zh-CN" w:bidi="ar-SA"/>
        </w:rPr>
        <w:t>月</w:t>
      </w:r>
      <w:r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  <w:t>24</w:t>
      </w:r>
      <w:r>
        <w:rPr>
          <w:rFonts w:ascii="仿宋_GB2312" w:eastAsia="仿宋_GB2312" w:cs="仿宋_GB2312" w:hint="eastAsia"/>
          <w:kern w:val="2"/>
          <w:sz w:val="32"/>
          <w:szCs w:val="32"/>
          <w:lang w:val="zh-CN" w:eastAsia="zh-CN" w:bidi="ar-SA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仿宋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mc="http://schemas.openxmlformats.org/markup-compatibility/2006" xmlns:w14="http://schemas.microsoft.com/office/word/2010/wordml">
  <w:abstractNum w:abstractNumId="0">
    <w:nsid w:val="9BFB842C"/>
    <w:multiLevelType w:val="singleLevel"/>
    <w:tmpl w:val="9BFB842C"/>
    <w:lvl w:ilvl="0">
      <w:start w:val="5"/>
      <w:numFmt w:val="chineseCounting"/>
      <w:lvlRestart w:val="0"/>
      <w:suff w:val="nothing"/>
      <w:lvlText w:val="%1、"/>
      <w:lvlJc w:val="left"/>
      <w:pPr>
        <w:ind w:left="0" w:hanging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73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noPunctuationKerning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next w:val="15"/>
    <w:pPr>
      <w:widowControl w:val="0"/>
      <w:jc w:val="both"/>
    </w:pPr>
    <w:rPr>
      <w:rFonts w:ascii="Calibri" w:eastAsia="宋体" w:cs="Times New Roman" w:hAnsi="Calibri"/>
      <w:kern w:val="2"/>
      <w:sz w:val="21"/>
      <w:szCs w:val="20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  <w:style w:type="paragraph" w:styleId="32">
    <w:name w:val="header"/>
    <w:basedOn w:val="0"/>
    <w:pPr>
      <w:pBdr>
        <w:bottom w:val="single" w:sz="6" w:space="1" w:color="auto"/>
      </w:pBdr>
      <w:tabs>
        <w:tab w:val="center" w:pos="4153"/>
        <w:tab w:val="right" w:pos="8307"/>
      </w:tabs>
      <w:snapToGrid w:val="0"/>
      <w:jc w:val="center"/>
    </w:pPr>
    <w:rPr>
      <w:sz w:val="18"/>
      <w:szCs w:val="18"/>
    </w:rPr>
  </w:style>
  <w:style w:type="paragraph" w:customStyle="1" w:styleId="133">
    <w:name w:val="Body Text Indent"/>
    <w:basedOn w:val="0"/>
    <w:pPr>
      <w:widowControl w:val="0"/>
      <w:ind w:firstLine="630"/>
      <w:jc w:val="both"/>
    </w:pPr>
    <w:rPr>
      <w:rFonts w:ascii="仿宋_GB2312" w:eastAsia="仿宋_GB2312" w:cs="Times New Roman"/>
      <w:kern w:val="2"/>
      <w:sz w:val="32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Yozo_Office27021597764231179</Application>
  <Pages>3</Pages>
  <Words>1090</Words>
  <Characters>1161</Characters>
  <Lines>56</Lines>
  <Paragraphs>14</Paragraphs>
  <CharactersWithSpaces>1183</CharactersWithSpaces>
  <Company>Yozosoft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User274</dc:creator>
  <cp:lastModifiedBy>Administrator</cp:lastModifiedBy>
  <cp:revision>1</cp:revision>
  <dcterms:created xsi:type="dcterms:W3CDTF">2021-05-08T07:28:00Z</dcterms:created>
  <dcterms:modified xsi:type="dcterms:W3CDTF">2021-12-27T01:17:49Z</dcterms:modified>
</cp:coreProperties>
</file>