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480" w:lineRule="exact"/>
        <w:jc w:val="center"/>
        <w:textAlignment w:val="auto"/>
        <w:rPr>
          <w:rFonts w:hint="eastAsia" w:asciiTheme="minorEastAsia" w:hAnsiTheme="minorEastAsia"/>
          <w:b/>
          <w:sz w:val="44"/>
          <w:szCs w:val="44"/>
        </w:rPr>
      </w:pPr>
      <w:r>
        <w:rPr>
          <w:rFonts w:hint="eastAsia" w:asciiTheme="minorEastAsia" w:hAnsiTheme="minorEastAsia"/>
          <w:b/>
          <w:sz w:val="44"/>
          <w:szCs w:val="44"/>
        </w:rPr>
        <w:t>秦皇岛市工业国有资产经营有限公司</w:t>
      </w:r>
    </w:p>
    <w:p>
      <w:pPr>
        <w:keepNext w:val="0"/>
        <w:keepLines w:val="0"/>
        <w:pageBreakBefore w:val="0"/>
        <w:kinsoku/>
        <w:wordWrap/>
        <w:overflowPunct/>
        <w:topLinePunct w:val="0"/>
        <w:autoSpaceDE/>
        <w:autoSpaceDN/>
        <w:bidi w:val="0"/>
        <w:snapToGrid/>
        <w:spacing w:line="480" w:lineRule="exact"/>
        <w:jc w:val="center"/>
        <w:textAlignment w:val="auto"/>
        <w:rPr>
          <w:rFonts w:hint="default" w:asciiTheme="minorEastAsia" w:hAnsiTheme="minorEastAsia" w:eastAsiaTheme="minorEastAsia"/>
          <w:b/>
          <w:sz w:val="44"/>
          <w:szCs w:val="44"/>
          <w:lang w:val="en-US" w:eastAsia="zh-CN"/>
        </w:rPr>
      </w:pPr>
      <w:r>
        <w:rPr>
          <w:rFonts w:hint="eastAsia" w:asciiTheme="minorEastAsia" w:hAnsiTheme="minorEastAsia"/>
          <w:b/>
          <w:sz w:val="44"/>
          <w:szCs w:val="44"/>
          <w:lang w:val="en-US" w:eastAsia="zh-CN"/>
        </w:rPr>
        <w:t>信息公开情况报告</w:t>
      </w:r>
    </w:p>
    <w:p>
      <w:pPr>
        <w:keepNext w:val="0"/>
        <w:keepLines w:val="0"/>
        <w:pageBreakBefore w:val="0"/>
        <w:kinsoku/>
        <w:wordWrap/>
        <w:overflowPunct/>
        <w:topLinePunct w:val="0"/>
        <w:autoSpaceDE/>
        <w:autoSpaceDN/>
        <w:bidi w:val="0"/>
        <w:snapToGrid/>
        <w:spacing w:line="480" w:lineRule="exact"/>
        <w:textAlignment w:val="auto"/>
        <w:rPr>
          <w:rFonts w:hint="eastAsia" w:ascii="仿宋" w:hAnsi="仿宋" w:eastAsia="仿宋"/>
          <w:sz w:val="32"/>
          <w:szCs w:val="32"/>
        </w:rPr>
      </w:pP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2" w:firstLineChars="200"/>
        <w:textAlignment w:val="auto"/>
        <w:rPr>
          <w:rFonts w:hint="eastAsia" w:ascii="楷体" w:hAnsi="楷体" w:eastAsia="楷体" w:cs="楷体"/>
          <w:sz w:val="32"/>
          <w:szCs w:val="32"/>
          <w:lang w:val="en-US" w:eastAsia="zh-CN"/>
        </w:rPr>
      </w:pPr>
      <w:r>
        <w:rPr>
          <w:rFonts w:hint="eastAsia" w:ascii="楷体" w:hAnsi="楷体" w:eastAsia="楷体" w:cs="楷体"/>
          <w:b/>
          <w:sz w:val="32"/>
          <w:szCs w:val="32"/>
          <w:lang w:val="en-US" w:eastAsia="zh-CN"/>
        </w:rPr>
        <w:t xml:space="preserve"> </w:t>
      </w:r>
      <w:r>
        <w:rPr>
          <w:rFonts w:hint="eastAsia" w:ascii="楷体" w:hAnsi="楷体" w:eastAsia="楷体" w:cs="楷体"/>
          <w:sz w:val="32"/>
          <w:szCs w:val="32"/>
          <w:lang w:val="en-US" w:eastAsia="zh-CN"/>
        </w:rPr>
        <w:t>企业简介</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rPr>
        <w:t>秦皇岛市工业国有资产经营有限公司系2002年市委、市政府按照省市机构改革方案，撤销了市轻工局、市纺织总会、市机械电子局、市重工业局四个工业系统行政主管机关，分别组建市轻工纺织工业国有资产经营有限公司和机电重工工业国有资产经营有限公司，2006年合并，企业名称为“秦皇岛市工业国有资产经营有限公司”（以下简称</w:t>
      </w:r>
      <w:r>
        <w:rPr>
          <w:rFonts w:hint="eastAsia" w:ascii="仿宋" w:hAnsi="仿宋" w:eastAsia="仿宋"/>
          <w:sz w:val="32"/>
          <w:szCs w:val="32"/>
          <w:lang w:val="en-US" w:eastAsia="zh-CN"/>
        </w:rPr>
        <w:t>市</w:t>
      </w:r>
      <w:r>
        <w:rPr>
          <w:rFonts w:hint="eastAsia" w:ascii="仿宋" w:hAnsi="仿宋" w:eastAsia="仿宋"/>
          <w:sz w:val="32"/>
          <w:szCs w:val="32"/>
        </w:rPr>
        <w:t>工业公司），</w:t>
      </w:r>
      <w:r>
        <w:rPr>
          <w:rFonts w:hint="eastAsia" w:ascii="仿宋" w:hAnsi="仿宋" w:eastAsia="仿宋"/>
          <w:sz w:val="32"/>
          <w:szCs w:val="32"/>
          <w:lang w:val="en-US" w:eastAsia="zh-CN"/>
        </w:rPr>
        <w:t>属于</w:t>
      </w:r>
      <w:r>
        <w:rPr>
          <w:rFonts w:hint="eastAsia" w:ascii="仿宋" w:hAnsi="仿宋" w:eastAsia="仿宋"/>
          <w:sz w:val="32"/>
          <w:szCs w:val="32"/>
        </w:rPr>
        <w:t>国有独资</w:t>
      </w:r>
      <w:r>
        <w:rPr>
          <w:rFonts w:hint="eastAsia" w:ascii="仿宋" w:hAnsi="仿宋" w:eastAsia="仿宋"/>
          <w:sz w:val="32"/>
          <w:szCs w:val="32"/>
          <w:lang w:val="en-US" w:eastAsia="zh-CN"/>
        </w:rPr>
        <w:t>企业</w:t>
      </w:r>
      <w:r>
        <w:rPr>
          <w:rFonts w:hint="eastAsia" w:ascii="仿宋" w:hAnsi="仿宋" w:eastAsia="仿宋"/>
          <w:sz w:val="32"/>
          <w:szCs w:val="32"/>
          <w:lang w:eastAsia="zh-CN"/>
        </w:rPr>
        <w:t>，</w:t>
      </w:r>
      <w:r>
        <w:rPr>
          <w:rFonts w:ascii="仿宋" w:hAnsi="仿宋" w:eastAsia="仿宋"/>
          <w:sz w:val="32"/>
          <w:szCs w:val="32"/>
        </w:rPr>
        <w:t>决策机构为董事会。2017年</w:t>
      </w:r>
      <w:r>
        <w:rPr>
          <w:rFonts w:hint="eastAsia" w:ascii="仿宋" w:hAnsi="仿宋" w:eastAsia="仿宋"/>
          <w:sz w:val="32"/>
          <w:szCs w:val="32"/>
        </w:rPr>
        <w:t>5</w:t>
      </w:r>
      <w:r>
        <w:rPr>
          <w:rFonts w:ascii="仿宋" w:hAnsi="仿宋" w:eastAsia="仿宋"/>
          <w:sz w:val="32"/>
          <w:szCs w:val="32"/>
        </w:rPr>
        <w:t>月划归市国资委管理。</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市工业公司</w:t>
      </w:r>
      <w:r>
        <w:rPr>
          <w:rFonts w:hint="eastAsia" w:ascii="仿宋" w:hAnsi="仿宋" w:eastAsia="仿宋"/>
          <w:sz w:val="32"/>
          <w:szCs w:val="32"/>
        </w:rPr>
        <w:t>所属国有企业共98家， 2010年已经基本完成企业改制工作，分流安置职工4万多人，解决了市属改制企业陈旧的债务负担,通过土地收储挂牌出让及房产设备拍卖等方式，实现了大量的国有资产收益并全部上缴了财政。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工商注册信息</w:t>
      </w:r>
    </w:p>
    <w:p>
      <w:pPr>
        <w:keepNext w:val="0"/>
        <w:keepLines w:val="0"/>
        <w:pageBreakBefore w:val="0"/>
        <w:kinsoku/>
        <w:wordWrap/>
        <w:overflowPunct/>
        <w:topLinePunct w:val="0"/>
        <w:autoSpaceDE/>
        <w:autoSpaceDN/>
        <w:bidi w:val="0"/>
        <w:snapToGrid/>
        <w:spacing w:line="480" w:lineRule="exact"/>
        <w:ind w:firstLine="630"/>
        <w:textAlignment w:val="auto"/>
        <w:rPr>
          <w:rFonts w:hint="eastAsia" w:ascii="仿宋" w:hAnsi="仿宋" w:eastAsia="仿宋"/>
          <w:sz w:val="32"/>
          <w:szCs w:val="32"/>
          <w:lang w:eastAsia="zh-CN"/>
        </w:rPr>
      </w:pPr>
      <w:r>
        <w:rPr>
          <w:rFonts w:hint="eastAsia" w:ascii="仿宋" w:hAnsi="仿宋" w:eastAsia="仿宋"/>
          <w:sz w:val="32"/>
          <w:szCs w:val="32"/>
          <w:lang w:val="en-US" w:eastAsia="zh-CN"/>
        </w:rPr>
        <w:t>市工业公司注册地位于</w:t>
      </w:r>
      <w:r>
        <w:rPr>
          <w:rFonts w:hint="eastAsia" w:ascii="仿宋" w:hAnsi="仿宋" w:eastAsia="仿宋"/>
          <w:sz w:val="32"/>
          <w:szCs w:val="32"/>
        </w:rPr>
        <w:t>秦皇岛市海港区红旗路27号</w:t>
      </w:r>
      <w:r>
        <w:rPr>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snapToGrid/>
        <w:spacing w:line="480" w:lineRule="exact"/>
        <w:ind w:firstLine="630"/>
        <w:textAlignment w:val="auto"/>
        <w:rPr>
          <w:rFonts w:ascii="仿宋" w:hAnsi="仿宋" w:eastAsia="仿宋"/>
          <w:sz w:val="32"/>
          <w:szCs w:val="32"/>
        </w:rPr>
      </w:pPr>
      <w:r>
        <w:rPr>
          <w:rFonts w:hint="eastAsia" w:ascii="仿宋" w:hAnsi="仿宋" w:eastAsia="仿宋"/>
          <w:sz w:val="32"/>
          <w:szCs w:val="32"/>
        </w:rPr>
        <w:t>注册资本人民币10000万元。出资人秦皇岛市人民政府国有资产监督管理委员会。经营范围：对授权范围内的工业国有资产进行经营和管理</w:t>
      </w:r>
      <w:r>
        <w:rPr>
          <w:rFonts w:hint="eastAsia" w:ascii="仿宋" w:hAnsi="仿宋" w:eastAsia="仿宋"/>
          <w:sz w:val="32"/>
          <w:szCs w:val="32"/>
          <w:lang w:val="en-US" w:eastAsia="zh-CN"/>
        </w:rPr>
        <w:t>；</w:t>
      </w:r>
      <w:r>
        <w:rPr>
          <w:rFonts w:hint="eastAsia" w:ascii="仿宋" w:hAnsi="仿宋" w:eastAsia="仿宋"/>
          <w:sz w:val="32"/>
          <w:szCs w:val="32"/>
        </w:rPr>
        <w:t>房屋租赁。主要职能：一是对未完成改制国有企业进行改制和监管；二是协调处理国企改制遗留问题及其因改制引发的新情况、新矛盾，负责改制后企业的信访稳定工作；三是对改制企业剩余资产进行监管及运营；四是负责改制破产企业无托管主体的80多名离休干部和离休干部遗属以及1万余名退养、退休职工生活费的发放以及社会保险的缴纳、500多名转业军人的政策待遇落实及服务（托管离休干部人数占市区总数的三分之一）；五是对39个破产企业家属区进行管理服务，确保职工队伍和社会稳定。</w:t>
      </w:r>
    </w:p>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二、组织体系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企业领导</w:t>
      </w:r>
    </w:p>
    <w:tbl>
      <w:tblPr>
        <w:tblStyle w:val="6"/>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22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姓名</w:t>
            </w:r>
          </w:p>
        </w:tc>
        <w:tc>
          <w:tcPr>
            <w:tcW w:w="322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职    务</w:t>
            </w:r>
          </w:p>
        </w:tc>
        <w:tc>
          <w:tcPr>
            <w:tcW w:w="4575" w:type="dxa"/>
            <w:vAlign w:val="center"/>
          </w:tcPr>
          <w:p>
            <w:pPr>
              <w:keepNext w:val="0"/>
              <w:keepLines w:val="0"/>
              <w:pageBreakBefore w:val="0"/>
              <w:kinsoku/>
              <w:wordWrap/>
              <w:overflowPunct/>
              <w:topLinePunct w:val="0"/>
              <w:autoSpaceDE/>
              <w:autoSpaceDN/>
              <w:bidi w:val="0"/>
              <w:adjustRightInd w:val="0"/>
              <w:snapToGrid/>
              <w:spacing w:line="480" w:lineRule="exact"/>
              <w:jc w:val="center"/>
              <w:textAlignment w:val="auto"/>
              <w:rPr>
                <w:rFonts w:hint="default" w:ascii="仿宋" w:hAnsi="仿宋" w:eastAsia="仿宋"/>
                <w:b/>
                <w:bCs/>
                <w:sz w:val="28"/>
                <w:szCs w:val="28"/>
                <w:vertAlign w:val="baseline"/>
                <w:lang w:val="en-US" w:eastAsia="zh-CN"/>
              </w:rPr>
            </w:pPr>
            <w:r>
              <w:rPr>
                <w:rFonts w:hint="eastAsia" w:ascii="仿宋" w:hAnsi="仿宋" w:eastAsia="仿宋"/>
                <w:b/>
                <w:bCs/>
                <w:sz w:val="28"/>
                <w:szCs w:val="28"/>
                <w:vertAlign w:val="baseline"/>
                <w:lang w:val="en-US" w:eastAsia="zh-CN"/>
              </w:rPr>
              <w:t>分管工作及部室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134"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both"/>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王宝宏</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both"/>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公司党委书记、董事长</w:t>
            </w:r>
          </w:p>
        </w:tc>
        <w:tc>
          <w:tcPr>
            <w:tcW w:w="4575" w:type="dxa"/>
            <w:vAlign w:val="center"/>
          </w:tcPr>
          <w:p>
            <w:pPr>
              <w:keepNext w:val="0"/>
              <w:keepLines w:val="0"/>
              <w:pageBreakBefore w:val="0"/>
              <w:widowControl w:val="0"/>
              <w:kinsoku/>
              <w:wordWrap/>
              <w:overflowPunct/>
              <w:topLinePunct w:val="0"/>
              <w:autoSpaceDE/>
              <w:autoSpaceDN/>
              <w:bidi w:val="0"/>
              <w:snapToGrid/>
              <w:spacing w:line="400" w:lineRule="exact"/>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主持市工业公司党委和董事会全面工作，分管纪检、党群部。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刘彦君</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仿宋" w:hAnsi="仿宋" w:eastAsia="仿宋" w:cstheme="minorBidi"/>
                <w:kern w:val="2"/>
                <w:sz w:val="28"/>
                <w:szCs w:val="28"/>
                <w:vertAlign w:val="baseline"/>
                <w:lang w:val="en-US" w:eastAsia="zh-CN" w:bidi="ar-SA"/>
              </w:rPr>
            </w:pPr>
            <w:r>
              <w:rPr>
                <w:rFonts w:hint="eastAsia" w:ascii="仿宋" w:hAnsi="仿宋" w:eastAsia="仿宋"/>
                <w:sz w:val="28"/>
                <w:szCs w:val="28"/>
                <w:vertAlign w:val="baseline"/>
                <w:lang w:val="en-US" w:eastAsia="zh-CN"/>
              </w:rPr>
              <w:t>公司党委副书记、总经理</w:t>
            </w:r>
          </w:p>
        </w:tc>
        <w:tc>
          <w:tcPr>
            <w:tcW w:w="4575" w:type="dxa"/>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default" w:ascii="仿宋" w:hAnsi="仿宋" w:eastAsia="仿宋" w:cs="仿宋"/>
                <w:kern w:val="2"/>
                <w:sz w:val="24"/>
                <w:szCs w:val="24"/>
                <w:vertAlign w:val="baseline"/>
                <w:lang w:val="en-US" w:eastAsia="zh-CN" w:bidi="ar-SA"/>
              </w:rPr>
            </w:pPr>
            <w:r>
              <w:rPr>
                <w:rFonts w:hint="eastAsia" w:ascii="仿宋" w:hAnsi="仿宋" w:eastAsia="仿宋" w:cs="仿宋"/>
                <w:sz w:val="24"/>
                <w:szCs w:val="24"/>
              </w:rPr>
              <w:t>主持市工业公司行政经营管理全面工作，</w:t>
            </w:r>
            <w:r>
              <w:rPr>
                <w:rFonts w:hint="eastAsia" w:ascii="仿宋" w:hAnsi="仿宋" w:eastAsia="仿宋" w:cs="仿宋"/>
                <w:sz w:val="24"/>
                <w:szCs w:val="24"/>
                <w:lang w:val="en-US" w:eastAsia="zh-CN"/>
              </w:rPr>
              <w:t>负责资产管理、资产运营，分管综合办公室、资产监管运营部。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陈鹰</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公司党委委员、副总经理</w:t>
            </w:r>
          </w:p>
        </w:tc>
        <w:tc>
          <w:tcPr>
            <w:tcW w:w="457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协助党委书记抓好党建、党风廉政建设工作。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郝雅民</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公司党委委员、副总经理</w:t>
            </w:r>
          </w:p>
        </w:tc>
        <w:tc>
          <w:tcPr>
            <w:tcW w:w="457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负责人力资源和社会保障、离退休干部管理、服务，分管离休干部和人力资源部。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4"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包放</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公司党委委员、副总经理</w:t>
            </w:r>
          </w:p>
        </w:tc>
        <w:tc>
          <w:tcPr>
            <w:tcW w:w="4575" w:type="dxa"/>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rPr>
              <w:t>负责企业改革与遗留问题处理，信访稳定、安全生产、应急处突；改制企业职工托管与服务、改制企业留守善后等方面的工作，分管信访</w:t>
            </w:r>
            <w:r>
              <w:rPr>
                <w:rFonts w:hint="eastAsia" w:ascii="仿宋" w:hAnsi="仿宋" w:eastAsia="仿宋" w:cs="仿宋"/>
                <w:sz w:val="24"/>
                <w:szCs w:val="24"/>
                <w:lang w:val="en-US" w:eastAsia="zh-CN"/>
              </w:rPr>
              <w:t>维稳</w:t>
            </w:r>
            <w:r>
              <w:rPr>
                <w:rFonts w:hint="eastAsia" w:ascii="仿宋" w:hAnsi="仿宋" w:eastAsia="仿宋" w:cs="仿宋"/>
                <w:sz w:val="24"/>
                <w:szCs w:val="24"/>
              </w:rPr>
              <w:t>办公室、职工服务中心</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耀华留守处、柳江煤矿留守处</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刘正莉</w:t>
            </w:r>
          </w:p>
        </w:tc>
        <w:tc>
          <w:tcPr>
            <w:tcW w:w="3225" w:type="dxa"/>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公司党委委员、总会计师</w:t>
            </w:r>
          </w:p>
        </w:tc>
        <w:tc>
          <w:tcPr>
            <w:tcW w:w="4575" w:type="dxa"/>
            <w:vAlign w:val="center"/>
          </w:tcPr>
          <w:p>
            <w:pPr>
              <w:keepNext w:val="0"/>
              <w:keepLines w:val="0"/>
              <w:pageBreakBefore w:val="0"/>
              <w:widowControl w:val="0"/>
              <w:kinsoku/>
              <w:wordWrap/>
              <w:overflowPunct/>
              <w:topLinePunct w:val="0"/>
              <w:autoSpaceDE/>
              <w:autoSpaceDN/>
              <w:bidi w:val="0"/>
              <w:snapToGrid/>
              <w:spacing w:line="400" w:lineRule="exac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lang w:val="en-US" w:eastAsia="zh-CN"/>
              </w:rPr>
              <w:t>负</w:t>
            </w:r>
            <w:r>
              <w:rPr>
                <w:rFonts w:hint="eastAsia" w:ascii="仿宋" w:hAnsi="仿宋" w:eastAsia="仿宋" w:cs="仿宋"/>
                <w:sz w:val="24"/>
                <w:szCs w:val="24"/>
              </w:rPr>
              <w:t>责财务融资管理、预算和成本管理、统计分析、二级单位财务监督；企业改制战略规划、企业文化与产业结构调整研究、市场研究预测策划、所属企业目标、业绩考核等方面的工作，分管财务融资部、企业改革与规划发展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组织架构</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公司党委会</w:t>
      </w:r>
      <w:r>
        <w:rPr>
          <w:rFonts w:hint="eastAsia" w:ascii="仿宋" w:hAnsi="仿宋" w:eastAsia="仿宋"/>
          <w:sz w:val="32"/>
          <w:szCs w:val="32"/>
        </w:rPr>
        <w:t>、董事会及经理层建设情况。公司不设股东会，由市国资委依法对公司行使其出资人职权。公司依法设董事会，由3名董事组成，其中董事长1名：王宝宏；董事2名：刘彦君、包放。公司经理层设总经理1名：刘彦君；副总经理3名:陈鹰、郝雅民、包放;总会计师1名:刘正莉。公司未成立纪委，设纪检办公室，纪检副书记1名：韩天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内设机构及部室职责。</w:t>
      </w:r>
    </w:p>
    <w:p>
      <w:pPr>
        <w:keepNext w:val="0"/>
        <w:keepLines w:val="0"/>
        <w:pageBreakBefore w:val="0"/>
        <w:widowControl w:val="0"/>
        <w:kinsoku/>
        <w:wordWrap/>
        <w:overflowPunct/>
        <w:topLinePunct w:val="0"/>
        <w:autoSpaceDE/>
        <w:autoSpaceDN/>
        <w:bidi w:val="0"/>
        <w:snapToGrid/>
        <w:spacing w:line="560" w:lineRule="exact"/>
        <w:ind w:firstLine="645"/>
        <w:textAlignment w:val="auto"/>
        <w:rPr>
          <w:rFonts w:hint="eastAsia" w:ascii="仿宋" w:hAnsi="仿宋" w:eastAsia="仿宋"/>
          <w:sz w:val="32"/>
          <w:szCs w:val="32"/>
        </w:rPr>
      </w:pPr>
      <w:r>
        <w:rPr>
          <w:rFonts w:hint="eastAsia" w:ascii="仿宋" w:hAnsi="仿宋" w:eastAsia="仿宋"/>
          <w:sz w:val="32"/>
          <w:szCs w:val="32"/>
        </w:rPr>
        <w:t>公司下设9个职能部室：纪检办公室、党</w:t>
      </w:r>
      <w:r>
        <w:rPr>
          <w:rFonts w:hint="eastAsia" w:ascii="仿宋" w:hAnsi="仿宋" w:eastAsia="仿宋"/>
          <w:sz w:val="32"/>
          <w:szCs w:val="32"/>
          <w:lang w:val="en-US" w:eastAsia="zh-CN"/>
        </w:rPr>
        <w:t>群工作部</w:t>
      </w:r>
      <w:r>
        <w:rPr>
          <w:rFonts w:hint="eastAsia" w:ascii="仿宋" w:hAnsi="仿宋" w:eastAsia="仿宋"/>
          <w:sz w:val="32"/>
          <w:szCs w:val="32"/>
        </w:rPr>
        <w:t>、综合办公室、资产监管运营部、企业改革与规划发展部、离休干部和</w:t>
      </w:r>
      <w:r>
        <w:rPr>
          <w:rFonts w:hint="eastAsia" w:ascii="仿宋" w:hAnsi="仿宋" w:eastAsia="仿宋"/>
          <w:sz w:val="32"/>
          <w:szCs w:val="32"/>
          <w:lang w:val="en-US" w:eastAsia="zh-CN"/>
        </w:rPr>
        <w:t>人力资源</w:t>
      </w:r>
      <w:r>
        <w:rPr>
          <w:rFonts w:hint="eastAsia" w:ascii="仿宋" w:hAnsi="仿宋" w:eastAsia="仿宋"/>
          <w:sz w:val="32"/>
          <w:szCs w:val="32"/>
        </w:rPr>
        <w:t>部、信访维稳办公室、职工服务中心、财务融资部。</w:t>
      </w:r>
    </w:p>
    <w:p>
      <w:pPr>
        <w:keepNext w:val="0"/>
        <w:keepLines w:val="0"/>
        <w:pageBreakBefore w:val="0"/>
        <w:widowControl w:val="0"/>
        <w:numPr>
          <w:ilvl w:val="0"/>
          <w:numId w:val="1"/>
        </w:numPr>
        <w:kinsoku/>
        <w:wordWrap/>
        <w:overflowPunct/>
        <w:topLinePunct w:val="0"/>
        <w:autoSpaceDE/>
        <w:autoSpaceDN/>
        <w:bidi w:val="0"/>
        <w:snapToGrid/>
        <w:spacing w:line="560" w:lineRule="exact"/>
        <w:ind w:firstLine="640" w:firstLineChars="200"/>
        <w:textAlignment w:val="auto"/>
        <w:rPr>
          <w:rFonts w:hint="default" w:ascii="黑体" w:hAnsi="黑体" w:eastAsia="黑体"/>
          <w:sz w:val="32"/>
          <w:szCs w:val="32"/>
          <w:lang w:val="en-US" w:eastAsia="zh-CN"/>
        </w:rPr>
      </w:pPr>
      <w:r>
        <w:rPr>
          <w:rFonts w:hint="eastAsia" w:ascii="黑体" w:hAnsi="黑体" w:eastAsia="黑体"/>
          <w:sz w:val="32"/>
          <w:szCs w:val="32"/>
        </w:rPr>
        <w:t>经营状况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年度报告</w:t>
      </w:r>
    </w:p>
    <w:p>
      <w:pPr>
        <w:keepNext w:val="0"/>
        <w:keepLines w:val="0"/>
        <w:pageBreakBefore w:val="0"/>
        <w:widowControl w:val="0"/>
        <w:numPr>
          <w:ilvl w:val="0"/>
          <w:numId w:val="0"/>
        </w:numPr>
        <w:kinsoku/>
        <w:wordWrap/>
        <w:overflowPunct/>
        <w:topLinePunct w:val="0"/>
        <w:autoSpaceDE/>
        <w:autoSpaceDN/>
        <w:bidi w:val="0"/>
        <w:snapToGrid/>
        <w:spacing w:line="560" w:lineRule="exact"/>
        <w:ind w:firstLine="640"/>
        <w:textAlignment w:val="auto"/>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见附件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财务状况</w:t>
      </w:r>
    </w:p>
    <w:p>
      <w:pPr>
        <w:keepNext w:val="0"/>
        <w:keepLines w:val="0"/>
        <w:pageBreakBefore w:val="0"/>
        <w:widowControl w:val="0"/>
        <w:kinsoku/>
        <w:wordWrap/>
        <w:overflowPunct/>
        <w:topLinePunct w:val="0"/>
        <w:autoSpaceDE/>
        <w:autoSpaceDN/>
        <w:bidi w:val="0"/>
        <w:snapToGrid/>
        <w:spacing w:line="560" w:lineRule="exact"/>
        <w:ind w:firstLine="645"/>
        <w:jc w:val="left"/>
        <w:textAlignment w:val="auto"/>
        <w:rPr>
          <w:rFonts w:hint="eastAsia" w:ascii="仿宋" w:hAnsi="仿宋" w:eastAsia="仿宋"/>
          <w:sz w:val="32"/>
          <w:szCs w:val="32"/>
        </w:rPr>
      </w:pPr>
      <w:r>
        <w:rPr>
          <w:rFonts w:hint="eastAsia" w:ascii="仿宋" w:hAnsi="仿宋" w:eastAsia="仿宋"/>
          <w:sz w:val="32"/>
          <w:szCs w:val="32"/>
        </w:rPr>
        <w:t xml:space="preserve">2020年底公司资产总量2.24亿元，负债总量1.18亿元，净资产1.06亿元，资产负债率52.68%，负债率比年初上升8个百分比。较年初，公司资产总量增加0.15亿元，增幅7.17%，负债总量增加0.16，增幅15.69%；净资产净增加-0.01，增幅-0.93%。 </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、薪酬</w:t>
      </w:r>
      <w:r>
        <w:rPr>
          <w:rFonts w:hint="eastAsia" w:ascii="黑体" w:hAnsi="黑体" w:eastAsia="黑体"/>
          <w:sz w:val="32"/>
          <w:szCs w:val="32"/>
          <w:lang w:val="en-US" w:eastAsia="zh-CN"/>
        </w:rPr>
        <w:t>待遇</w:t>
      </w:r>
    </w:p>
    <w:p>
      <w:pPr>
        <w:keepNext w:val="0"/>
        <w:keepLines w:val="0"/>
        <w:pageBreakBefore w:val="0"/>
        <w:widowControl w:val="0"/>
        <w:kinsoku/>
        <w:wordWrap/>
        <w:overflowPunct/>
        <w:topLinePunct w:val="0"/>
        <w:autoSpaceDE/>
        <w:autoSpaceDN/>
        <w:bidi w:val="0"/>
        <w:snapToGrid/>
        <w:spacing w:line="560" w:lineRule="exact"/>
        <w:ind w:firstLine="640" w:firstLineChars="200"/>
        <w:jc w:val="left"/>
        <w:textAlignment w:val="auto"/>
        <w:rPr>
          <w:rStyle w:val="11"/>
          <w:rFonts w:hint="eastAsia" w:ascii="仿宋" w:hAnsi="仿宋" w:eastAsia="仿宋" w:cs="仿宋"/>
          <w:b w:val="0"/>
          <w:bCs w:val="0"/>
          <w:sz w:val="32"/>
          <w:szCs w:val="32"/>
        </w:rPr>
      </w:pPr>
      <w:r>
        <w:rPr>
          <w:rStyle w:val="11"/>
          <w:rFonts w:hint="eastAsia" w:ascii="仿宋" w:hAnsi="仿宋" w:eastAsia="仿宋" w:cs="仿宋"/>
          <w:b w:val="0"/>
          <w:bCs w:val="0"/>
          <w:sz w:val="32"/>
          <w:szCs w:val="32"/>
        </w:rPr>
        <w:t>企业负责人</w:t>
      </w:r>
      <w:r>
        <w:rPr>
          <w:rStyle w:val="11"/>
          <w:rFonts w:hint="eastAsia" w:ascii="仿宋" w:hAnsi="仿宋" w:eastAsia="仿宋" w:cs="仿宋"/>
          <w:b w:val="0"/>
          <w:bCs w:val="0"/>
          <w:sz w:val="32"/>
          <w:szCs w:val="32"/>
          <w:lang w:val="en-US" w:eastAsia="zh-CN"/>
        </w:rPr>
        <w:t>2020年</w:t>
      </w:r>
      <w:r>
        <w:rPr>
          <w:rStyle w:val="11"/>
          <w:rFonts w:hint="eastAsia" w:ascii="仿宋" w:hAnsi="仿宋" w:eastAsia="仿宋" w:cs="仿宋"/>
          <w:b w:val="0"/>
          <w:bCs w:val="0"/>
          <w:sz w:val="32"/>
          <w:szCs w:val="32"/>
        </w:rPr>
        <w:t>薪酬</w:t>
      </w:r>
      <w:r>
        <w:rPr>
          <w:rStyle w:val="11"/>
          <w:rFonts w:hint="eastAsia" w:ascii="仿宋" w:hAnsi="仿宋" w:eastAsia="仿宋" w:cs="仿宋"/>
          <w:b w:val="0"/>
          <w:bCs w:val="0"/>
          <w:sz w:val="32"/>
          <w:szCs w:val="32"/>
          <w:lang w:val="en-US" w:eastAsia="zh-CN"/>
        </w:rPr>
        <w:t>总额</w:t>
      </w:r>
      <w:r>
        <w:rPr>
          <w:rStyle w:val="11"/>
          <w:rFonts w:hint="eastAsia" w:ascii="仿宋" w:hAnsi="仿宋" w:eastAsia="仿宋" w:cs="仿宋"/>
          <w:b w:val="0"/>
          <w:bCs w:val="0"/>
          <w:sz w:val="32"/>
          <w:szCs w:val="32"/>
        </w:rPr>
        <w:t>。</w:t>
      </w:r>
    </w:p>
    <w:p>
      <w:pPr>
        <w:keepNext w:val="0"/>
        <w:keepLines w:val="0"/>
        <w:pageBreakBefore w:val="0"/>
        <w:kinsoku/>
        <w:wordWrap/>
        <w:overflowPunct/>
        <w:topLinePunct w:val="0"/>
        <w:autoSpaceDE/>
        <w:autoSpaceDN/>
        <w:bidi w:val="0"/>
        <w:snapToGrid/>
        <w:spacing w:line="480" w:lineRule="exact"/>
        <w:ind w:firstLine="6432" w:firstLineChars="2010"/>
        <w:textAlignment w:val="auto"/>
        <w:rPr>
          <w:rStyle w:val="11"/>
          <w:rFonts w:hint="eastAsia" w:ascii="仿宋" w:hAnsi="仿宋" w:eastAsia="仿宋" w:cs="仿宋"/>
          <w:b w:val="0"/>
          <w:bCs w:val="0"/>
          <w:sz w:val="32"/>
          <w:szCs w:val="32"/>
        </w:rPr>
      </w:pPr>
      <w:r>
        <w:rPr>
          <w:rStyle w:val="11"/>
          <w:rFonts w:hint="eastAsia" w:ascii="仿宋" w:hAnsi="仿宋" w:eastAsia="仿宋" w:cs="仿宋"/>
          <w:b w:val="0"/>
          <w:bCs w:val="0"/>
          <w:sz w:val="32"/>
          <w:szCs w:val="32"/>
        </w:rPr>
        <w:t>单位（万元）</w:t>
      </w:r>
    </w:p>
    <w:tbl>
      <w:tblPr>
        <w:tblStyle w:val="6"/>
        <w:tblW w:w="8066"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3264"/>
        <w:gridCol w:w="1874"/>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姓名</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职务</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任职时间</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王宝宏</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党委书记、董事长</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2018.01</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Fonts w:hint="eastAsia" w:ascii="仿宋" w:hAnsi="仿宋" w:eastAsia="仿宋"/>
                <w:kern w:val="0"/>
                <w:sz w:val="32"/>
                <w:szCs w:val="32"/>
                <w:lang w:val="en-US" w:eastAsia="zh-CN"/>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刘彦君</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党委副书记、总经理</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Fonts w:hint="eastAsia" w:ascii="仿宋" w:hAnsi="仿宋" w:eastAsia="仿宋"/>
                <w:kern w:val="0"/>
                <w:sz w:val="32"/>
                <w:szCs w:val="32"/>
                <w:lang w:val="en-US" w:eastAsia="zh-C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陈</w:t>
            </w:r>
            <w:r>
              <w:rPr>
                <w:rStyle w:val="11"/>
                <w:rFonts w:hint="eastAsia" w:ascii="仿宋_GB2312" w:hAnsi="仿宋_GB2312" w:eastAsia="仿宋_GB2312" w:cs="仿宋_GB2312"/>
                <w:bCs/>
                <w:kern w:val="0"/>
                <w:sz w:val="32"/>
                <w:szCs w:val="32"/>
                <w:lang w:val="en-US" w:eastAsia="zh-CN"/>
              </w:rPr>
              <w:t xml:space="preserve">  </w:t>
            </w:r>
            <w:r>
              <w:rPr>
                <w:rStyle w:val="11"/>
                <w:rFonts w:hint="eastAsia" w:ascii="仿宋_GB2312" w:hAnsi="仿宋_GB2312" w:eastAsia="仿宋_GB2312" w:cs="仿宋_GB2312"/>
                <w:bCs/>
                <w:kern w:val="0"/>
                <w:sz w:val="32"/>
                <w:szCs w:val="32"/>
              </w:rPr>
              <w:t>鹰</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党委委员、副总经理</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Fonts w:hint="eastAsia" w:ascii="仿宋" w:hAnsi="仿宋" w:eastAsia="仿宋"/>
                <w:kern w:val="0"/>
                <w:sz w:val="32"/>
                <w:szCs w:val="32"/>
                <w:lang w:val="en-US" w:eastAsia="zh-CN"/>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郝雅民</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党委委员、副总经理</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2018.12</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Fonts w:hint="eastAsia" w:ascii="仿宋" w:hAnsi="仿宋" w:eastAsia="仿宋"/>
                <w:kern w:val="0"/>
                <w:sz w:val="32"/>
                <w:szCs w:val="32"/>
                <w:lang w:val="en-US" w:eastAsia="zh-CN"/>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包</w:t>
            </w:r>
            <w:r>
              <w:rPr>
                <w:rStyle w:val="11"/>
                <w:rFonts w:hint="eastAsia" w:ascii="仿宋_GB2312" w:hAnsi="仿宋_GB2312" w:eastAsia="仿宋_GB2312" w:cs="仿宋_GB2312"/>
                <w:bCs/>
                <w:kern w:val="0"/>
                <w:sz w:val="32"/>
                <w:szCs w:val="32"/>
                <w:lang w:val="en-US" w:eastAsia="zh-CN"/>
              </w:rPr>
              <w:t xml:space="preserve">  </w:t>
            </w:r>
            <w:r>
              <w:rPr>
                <w:rStyle w:val="11"/>
                <w:rFonts w:hint="eastAsia" w:ascii="仿宋_GB2312" w:hAnsi="仿宋_GB2312" w:eastAsia="仿宋_GB2312" w:cs="仿宋_GB2312"/>
                <w:bCs/>
                <w:kern w:val="0"/>
                <w:sz w:val="32"/>
                <w:szCs w:val="32"/>
              </w:rPr>
              <w:t>放</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党委委员、副总经理</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Fonts w:hint="eastAsia" w:ascii="仿宋" w:hAnsi="仿宋" w:eastAsia="仿宋"/>
                <w:kern w:val="0"/>
                <w:sz w:val="32"/>
                <w:szCs w:val="32"/>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ascii="仿宋_GB2312" w:hAnsi="仿宋_GB2312" w:eastAsia="仿宋_GB2312" w:cs="仿宋_GB2312"/>
                <w:bCs/>
                <w:kern w:val="0"/>
                <w:sz w:val="32"/>
                <w:szCs w:val="32"/>
              </w:rPr>
            </w:pPr>
            <w:r>
              <w:rPr>
                <w:rStyle w:val="11"/>
                <w:rFonts w:hint="eastAsia" w:ascii="仿宋_GB2312" w:hAnsi="仿宋_GB2312" w:eastAsia="仿宋_GB2312" w:cs="仿宋_GB2312"/>
                <w:bCs/>
                <w:kern w:val="0"/>
                <w:sz w:val="32"/>
                <w:szCs w:val="32"/>
              </w:rPr>
              <w:t>刘正莉</w:t>
            </w:r>
          </w:p>
        </w:tc>
        <w:tc>
          <w:tcPr>
            <w:tcW w:w="326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党委委员、总会计师</w:t>
            </w:r>
          </w:p>
        </w:tc>
        <w:tc>
          <w:tcPr>
            <w:tcW w:w="1874"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Style w:val="11"/>
                <w:rFonts w:hint="eastAsia" w:ascii="仿宋_GB2312" w:hAnsi="仿宋_GB2312" w:eastAsia="仿宋_GB2312" w:cs="仿宋_GB2312"/>
                <w:bCs/>
                <w:kern w:val="0"/>
                <w:sz w:val="32"/>
                <w:szCs w:val="32"/>
                <w:lang w:val="en-US" w:eastAsia="zh-CN"/>
              </w:rPr>
              <w:t>2017.03</w:t>
            </w:r>
          </w:p>
        </w:tc>
        <w:tc>
          <w:tcPr>
            <w:tcW w:w="1673" w:type="dxa"/>
          </w:tcPr>
          <w:p>
            <w:pPr>
              <w:keepNext w:val="0"/>
              <w:keepLines w:val="0"/>
              <w:pageBreakBefore w:val="0"/>
              <w:kinsoku/>
              <w:wordWrap/>
              <w:overflowPunct/>
              <w:topLinePunct w:val="0"/>
              <w:autoSpaceDE/>
              <w:autoSpaceDN/>
              <w:bidi w:val="0"/>
              <w:snapToGrid/>
              <w:spacing w:line="480" w:lineRule="exact"/>
              <w:jc w:val="center"/>
              <w:textAlignment w:val="auto"/>
              <w:rPr>
                <w:rStyle w:val="11"/>
                <w:rFonts w:hint="default" w:ascii="仿宋_GB2312" w:hAnsi="仿宋_GB2312" w:eastAsia="仿宋_GB2312" w:cs="仿宋_GB2312"/>
                <w:bCs/>
                <w:kern w:val="0"/>
                <w:sz w:val="32"/>
                <w:szCs w:val="32"/>
                <w:lang w:val="en-US" w:eastAsia="zh-CN"/>
              </w:rPr>
            </w:pPr>
            <w:r>
              <w:rPr>
                <w:rFonts w:hint="eastAsia" w:ascii="仿宋" w:hAnsi="仿宋" w:eastAsia="仿宋"/>
                <w:kern w:val="0"/>
                <w:sz w:val="32"/>
                <w:szCs w:val="32"/>
                <w:lang w:val="en-US" w:eastAsia="zh-CN"/>
              </w:rPr>
              <w:t>13.8</w:t>
            </w:r>
          </w:p>
        </w:tc>
      </w:tr>
    </w:tbl>
    <w:p>
      <w:pPr>
        <w:keepNext w:val="0"/>
        <w:keepLines w:val="0"/>
        <w:pageBreakBefore w:val="0"/>
        <w:numPr>
          <w:ilvl w:val="0"/>
          <w:numId w:val="0"/>
        </w:numPr>
        <w:kinsoku/>
        <w:wordWrap/>
        <w:overflowPunct/>
        <w:topLinePunct w:val="0"/>
        <w:autoSpaceDE/>
        <w:autoSpaceDN/>
        <w:bidi w:val="0"/>
        <w:snapToGrid/>
        <w:spacing w:line="480" w:lineRule="exact"/>
        <w:ind w:firstLine="640" w:firstLineChars="200"/>
        <w:textAlignment w:val="auto"/>
        <w:rPr>
          <w:rStyle w:val="11"/>
          <w:rFonts w:hint="eastAsia" w:ascii="黑体" w:hAnsi="黑体" w:eastAsia="黑体" w:cs="仿宋_GB2312"/>
          <w:bCs/>
          <w:sz w:val="32"/>
          <w:szCs w:val="32"/>
          <w:lang w:val="en-US" w:eastAsia="zh-CN"/>
        </w:rPr>
      </w:pPr>
      <w:r>
        <w:rPr>
          <w:rStyle w:val="11"/>
          <w:rFonts w:hint="eastAsia" w:ascii="黑体" w:hAnsi="黑体" w:eastAsia="黑体" w:cs="仿宋_GB2312"/>
          <w:bCs/>
          <w:sz w:val="32"/>
          <w:szCs w:val="32"/>
          <w:lang w:val="en-US" w:eastAsia="zh-CN"/>
        </w:rPr>
        <w:t>五、重要人事变动</w:t>
      </w:r>
    </w:p>
    <w:p>
      <w:pPr>
        <w:keepNext w:val="0"/>
        <w:keepLines w:val="0"/>
        <w:pageBreakBefore w:val="0"/>
        <w:numPr>
          <w:ilvl w:val="0"/>
          <w:numId w:val="2"/>
        </w:numPr>
        <w:kinsoku/>
        <w:wordWrap/>
        <w:overflowPunct/>
        <w:topLinePunct w:val="0"/>
        <w:autoSpaceDE/>
        <w:autoSpaceDN/>
        <w:bidi w:val="0"/>
        <w:snapToGrid/>
        <w:spacing w:line="480" w:lineRule="exact"/>
        <w:ind w:leftChars="200"/>
        <w:textAlignment w:val="auto"/>
        <w:rPr>
          <w:rStyle w:val="11"/>
          <w:rFonts w:hint="eastAsia" w:ascii="仿宋" w:hAnsi="仿宋" w:eastAsia="仿宋" w:cs="仿宋"/>
          <w:bCs/>
          <w:sz w:val="32"/>
          <w:szCs w:val="32"/>
          <w:lang w:val="en-US" w:eastAsia="zh-CN"/>
        </w:rPr>
      </w:pPr>
      <w:r>
        <w:rPr>
          <w:rStyle w:val="11"/>
          <w:rFonts w:hint="eastAsia" w:ascii="仿宋" w:hAnsi="仿宋" w:eastAsia="仿宋" w:cs="仿宋"/>
          <w:bCs/>
          <w:sz w:val="32"/>
          <w:szCs w:val="32"/>
          <w:lang w:val="en-US" w:eastAsia="zh-CN"/>
        </w:rPr>
        <w:t>领导职务变动情况。</w:t>
      </w:r>
    </w:p>
    <w:p>
      <w:pPr>
        <w:keepNext w:val="0"/>
        <w:keepLines w:val="0"/>
        <w:pageBreakBefore w:val="0"/>
        <w:numPr>
          <w:ilvl w:val="0"/>
          <w:numId w:val="0"/>
        </w:numPr>
        <w:kinsoku/>
        <w:wordWrap/>
        <w:overflowPunct/>
        <w:topLinePunct w:val="0"/>
        <w:autoSpaceDE/>
        <w:autoSpaceDN/>
        <w:bidi w:val="0"/>
        <w:snapToGrid/>
        <w:spacing w:line="480" w:lineRule="exact"/>
        <w:textAlignment w:val="auto"/>
        <w:rPr>
          <w:rStyle w:val="11"/>
          <w:rFonts w:hint="eastAsia" w:ascii="仿宋" w:hAnsi="仿宋" w:eastAsia="仿宋" w:cs="仿宋"/>
          <w:bCs/>
          <w:sz w:val="32"/>
          <w:szCs w:val="32"/>
          <w:lang w:val="en-US" w:eastAsia="zh-CN"/>
        </w:rPr>
      </w:pPr>
      <w:r>
        <w:rPr>
          <w:rStyle w:val="11"/>
          <w:rFonts w:hint="eastAsia" w:ascii="仿宋" w:hAnsi="仿宋" w:eastAsia="仿宋" w:cs="仿宋"/>
          <w:bCs/>
          <w:sz w:val="32"/>
          <w:szCs w:val="32"/>
          <w:lang w:val="en-US" w:eastAsia="zh-CN"/>
        </w:rPr>
        <w:t xml:space="preserve">    无。 </w:t>
      </w:r>
    </w:p>
    <w:p>
      <w:pPr>
        <w:keepNext w:val="0"/>
        <w:keepLines w:val="0"/>
        <w:pageBreakBefore w:val="0"/>
        <w:numPr>
          <w:ilvl w:val="0"/>
          <w:numId w:val="0"/>
        </w:numPr>
        <w:kinsoku/>
        <w:wordWrap/>
        <w:overflowPunct/>
        <w:topLinePunct w:val="0"/>
        <w:autoSpaceDE/>
        <w:autoSpaceDN/>
        <w:bidi w:val="0"/>
        <w:snapToGrid/>
        <w:spacing w:line="480" w:lineRule="exact"/>
        <w:ind w:leftChars="200"/>
        <w:textAlignment w:val="auto"/>
        <w:rPr>
          <w:rStyle w:val="11"/>
          <w:rFonts w:hint="eastAsia" w:ascii="仿宋" w:hAnsi="仿宋" w:eastAsia="仿宋" w:cs="仿宋"/>
          <w:bCs/>
          <w:sz w:val="32"/>
          <w:szCs w:val="32"/>
          <w:lang w:val="en-US" w:eastAsia="zh-CN"/>
        </w:rPr>
      </w:pPr>
      <w:r>
        <w:rPr>
          <w:rStyle w:val="11"/>
          <w:rFonts w:hint="eastAsia" w:ascii="仿宋" w:hAnsi="仿宋" w:eastAsia="仿宋" w:cs="仿宋"/>
          <w:bCs/>
          <w:sz w:val="32"/>
          <w:szCs w:val="32"/>
          <w:lang w:val="en-US" w:eastAsia="zh-CN"/>
        </w:rPr>
        <w:t>（二）部室负责人职务变动情况。</w:t>
      </w:r>
    </w:p>
    <w:p>
      <w:pPr>
        <w:keepNext w:val="0"/>
        <w:keepLines w:val="0"/>
        <w:pageBreakBefore w:val="0"/>
        <w:kinsoku/>
        <w:wordWrap/>
        <w:overflowPunct/>
        <w:topLinePunct w:val="0"/>
        <w:autoSpaceDE/>
        <w:autoSpaceDN/>
        <w:bidi w:val="0"/>
        <w:snapToGrid/>
        <w:spacing w:line="480" w:lineRule="exact"/>
        <w:ind w:firstLine="640" w:firstLineChars="200"/>
        <w:textAlignment w:val="auto"/>
        <w:rPr>
          <w:rStyle w:val="11"/>
          <w:rFonts w:hint="eastAsia" w:ascii="仿宋" w:hAnsi="仿宋" w:eastAsia="仿宋" w:cs="仿宋_GB2312"/>
          <w:bCs/>
          <w:sz w:val="32"/>
          <w:szCs w:val="32"/>
          <w:lang w:val="en-US" w:eastAsia="zh-CN"/>
        </w:rPr>
      </w:pPr>
      <w:r>
        <w:rPr>
          <w:rStyle w:val="11"/>
          <w:rFonts w:hint="eastAsia" w:ascii="仿宋" w:hAnsi="仿宋" w:eastAsia="仿宋" w:cs="仿宋_GB2312"/>
          <w:bCs/>
          <w:sz w:val="32"/>
          <w:szCs w:val="32"/>
          <w:lang w:val="en-US" w:eastAsia="zh-CN"/>
        </w:rPr>
        <w:t>经2020年第16次党委会研究决定，党群工作部更名为：党建和人事工作部；离休干部和人力资源部更名为：离休干部和劳资部。张伟同志任党建和人事工作部部长；李晓霞同志任离休干部和劳资部部长。</w:t>
      </w:r>
    </w:p>
    <w:p>
      <w:pPr>
        <w:keepNext w:val="0"/>
        <w:keepLines w:val="0"/>
        <w:pageBreakBefore w:val="0"/>
        <w:numPr>
          <w:ilvl w:val="0"/>
          <w:numId w:val="0"/>
        </w:numPr>
        <w:kinsoku/>
        <w:wordWrap/>
        <w:overflowPunct/>
        <w:topLinePunct w:val="0"/>
        <w:autoSpaceDE/>
        <w:autoSpaceDN/>
        <w:bidi w:val="0"/>
        <w:snapToGrid/>
        <w:spacing w:line="480" w:lineRule="exact"/>
        <w:ind w:leftChars="200" w:firstLine="320" w:firstLineChars="100"/>
        <w:textAlignment w:val="auto"/>
        <w:rPr>
          <w:rStyle w:val="11"/>
          <w:rFonts w:hint="default" w:ascii="仿宋" w:hAnsi="仿宋" w:eastAsia="仿宋" w:cs="仿宋_GB2312"/>
          <w:bCs/>
          <w:sz w:val="32"/>
          <w:szCs w:val="32"/>
          <w:lang w:val="en-US" w:eastAsia="zh-CN"/>
        </w:rPr>
      </w:pPr>
      <w:r>
        <w:rPr>
          <w:rStyle w:val="11"/>
          <w:rFonts w:hint="eastAsia" w:ascii="黑体" w:hAnsi="黑体" w:eastAsia="黑体" w:cs="黑体"/>
          <w:bCs/>
          <w:sz w:val="32"/>
          <w:szCs w:val="32"/>
          <w:lang w:val="en-US" w:eastAsia="zh-CN"/>
        </w:rPr>
        <w:t>六、重大事项（无）</w:t>
      </w:r>
    </w:p>
    <w:p>
      <w:pPr>
        <w:keepNext w:val="0"/>
        <w:keepLines w:val="0"/>
        <w:pageBreakBefore w:val="0"/>
        <w:numPr>
          <w:ilvl w:val="0"/>
          <w:numId w:val="3"/>
        </w:numPr>
        <w:kinsoku/>
        <w:wordWrap/>
        <w:overflowPunct/>
        <w:topLinePunct w:val="0"/>
        <w:autoSpaceDE/>
        <w:autoSpaceDN/>
        <w:bidi w:val="0"/>
        <w:snapToGrid/>
        <w:spacing w:line="480" w:lineRule="exact"/>
        <w:ind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员工招聘</w:t>
      </w:r>
      <w:r>
        <w:rPr>
          <w:rStyle w:val="11"/>
          <w:rFonts w:hint="eastAsia" w:ascii="黑体" w:hAnsi="黑体" w:eastAsia="黑体" w:cs="黑体"/>
          <w:bCs/>
          <w:sz w:val="32"/>
          <w:szCs w:val="32"/>
          <w:lang w:val="en-US" w:eastAsia="zh-CN"/>
        </w:rPr>
        <w:t>（无）</w:t>
      </w:r>
    </w:p>
    <w:p>
      <w:pPr>
        <w:keepNext w:val="0"/>
        <w:keepLines w:val="0"/>
        <w:pageBreakBefore w:val="0"/>
        <w:numPr>
          <w:ilvl w:val="0"/>
          <w:numId w:val="3"/>
        </w:numPr>
        <w:kinsoku/>
        <w:wordWrap/>
        <w:overflowPunct/>
        <w:topLinePunct w:val="0"/>
        <w:autoSpaceDE/>
        <w:autoSpaceDN/>
        <w:bidi w:val="0"/>
        <w:snapToGrid/>
        <w:spacing w:line="480" w:lineRule="exact"/>
        <w:ind w:left="0" w:leftChars="0" w:firstLine="640" w:firstLineChars="200"/>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社会责任</w:t>
      </w:r>
    </w:p>
    <w:p>
      <w:pPr>
        <w:keepNext w:val="0"/>
        <w:keepLines w:val="0"/>
        <w:pageBreakBefore w:val="0"/>
        <w:numPr>
          <w:ilvl w:val="0"/>
          <w:numId w:val="0"/>
        </w:numPr>
        <w:kinsoku/>
        <w:wordWrap/>
        <w:overflowPunct/>
        <w:topLinePunct w:val="0"/>
        <w:autoSpaceDE/>
        <w:autoSpaceDN/>
        <w:bidi w:val="0"/>
        <w:snapToGrid/>
        <w:spacing w:line="480" w:lineRule="exact"/>
        <w:ind w:left="0" w:leftChars="0" w:firstLine="640" w:firstLineChars="200"/>
        <w:textAlignment w:val="auto"/>
        <w:rPr>
          <w:rFonts w:hint="eastAsia" w:ascii="华文仿宋" w:hAnsi="华文仿宋" w:eastAsia="华文仿宋" w:cs="华文仿宋"/>
          <w:b w:val="0"/>
          <w:bCs w:val="0"/>
          <w:sz w:val="32"/>
          <w:szCs w:val="32"/>
        </w:rPr>
      </w:pPr>
      <w:r>
        <w:rPr>
          <w:rFonts w:hint="eastAsia" w:ascii="仿宋" w:hAnsi="仿宋" w:eastAsia="仿宋" w:cs="仿宋_GB2312"/>
          <w:bCs/>
          <w:sz w:val="32"/>
          <w:szCs w:val="32"/>
          <w:lang w:val="en-US" w:eastAsia="zh-CN"/>
        </w:rPr>
        <w:t>精准扶贫方面。</w:t>
      </w:r>
      <w:r>
        <w:rPr>
          <w:rFonts w:hint="eastAsia" w:ascii="华文仿宋" w:hAnsi="华文仿宋" w:eastAsia="华文仿宋" w:cs="华文仿宋"/>
          <w:b w:val="0"/>
          <w:bCs w:val="0"/>
          <w:sz w:val="32"/>
          <w:szCs w:val="32"/>
        </w:rPr>
        <w:t>坚持精准施策，全力脱贫攻坚。一是先后派驻2名同志参加市国资委驻青龙县土门子镇东蒿村工作组，组织26名党员干部与东蒿村的贫困户一对一帮扶，全年完成入户帮扶5次。二是积极响应市国资委党委和市妇联组织的“与爱同行、守望相助”爱心捐助活动，组织党员干部职工捐款0.36万元，公司捐助2万元。组织33名离休老党员捐款3600元驰援抗疫，组织职工购买扶贫产品2.3万余元。通过结对帮扶、募集捐款和消费扶贫等形式，尽全力助力脱贫攻坚工作。</w:t>
      </w:r>
    </w:p>
    <w:p>
      <w:pPr>
        <w:keepNext w:val="0"/>
        <w:keepLines w:val="0"/>
        <w:pageBreakBefore w:val="0"/>
        <w:kinsoku/>
        <w:wordWrap/>
        <w:overflowPunct/>
        <w:topLinePunct w:val="0"/>
        <w:autoSpaceDE/>
        <w:autoSpaceDN/>
        <w:bidi w:val="0"/>
        <w:snapToGrid/>
        <w:spacing w:line="480" w:lineRule="exact"/>
        <w:ind w:firstLine="640" w:firstLineChars="200"/>
        <w:textAlignment w:val="auto"/>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keepNext w:val="0"/>
        <w:keepLines w:val="0"/>
        <w:pageBreakBefore w:val="0"/>
        <w:kinsoku/>
        <w:wordWrap/>
        <w:overflowPunct/>
        <w:topLinePunct w:val="0"/>
        <w:autoSpaceDE/>
        <w:autoSpaceDN/>
        <w:bidi w:val="0"/>
        <w:snapToGrid/>
        <w:spacing w:line="480" w:lineRule="exact"/>
        <w:jc w:val="left"/>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eastAsia="zh-CN"/>
        </w:rPr>
        <w:t>附件</w:t>
      </w:r>
      <w:r>
        <w:rPr>
          <w:rFonts w:hint="eastAsia" w:ascii="黑体" w:hAnsi="黑体" w:eastAsia="黑体" w:cs="黑体"/>
          <w:sz w:val="21"/>
          <w:szCs w:val="21"/>
          <w:lang w:val="en-US" w:eastAsia="zh-CN"/>
        </w:rPr>
        <w:t>1</w:t>
      </w:r>
    </w:p>
    <w:p>
      <w:pPr>
        <w:keepNext w:val="0"/>
        <w:keepLines w:val="0"/>
        <w:pageBreakBefore w:val="0"/>
        <w:kinsoku/>
        <w:wordWrap/>
        <w:overflowPunct/>
        <w:topLinePunct w:val="0"/>
        <w:autoSpaceDE/>
        <w:autoSpaceDN/>
        <w:bidi w:val="0"/>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工业公司</w:t>
      </w:r>
      <w:r>
        <w:rPr>
          <w:rFonts w:hint="eastAsia" w:ascii="方正小标宋简体" w:hAnsi="方正小标宋简体" w:eastAsia="方正小标宋简体" w:cs="方正小标宋简体"/>
          <w:sz w:val="44"/>
          <w:szCs w:val="44"/>
        </w:rPr>
        <w:t>2020年度工作总结</w:t>
      </w:r>
    </w:p>
    <w:p>
      <w:pPr>
        <w:keepNext w:val="0"/>
        <w:keepLines w:val="0"/>
        <w:pageBreakBefore w:val="0"/>
        <w:kinsoku/>
        <w:wordWrap/>
        <w:overflowPunct/>
        <w:topLinePunct w:val="0"/>
        <w:autoSpaceDE/>
        <w:autoSpaceDN/>
        <w:bidi w:val="0"/>
        <w:snapToGrid/>
        <w:spacing w:line="48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2020年度，公司党委及行政班子积极应对和化解疫情带来的各种制约因素，在统筹推进疫情防控工作的同时，坚持</w:t>
      </w:r>
      <w:r>
        <w:rPr>
          <w:rFonts w:hint="eastAsia" w:ascii="仿宋_GB2312" w:hAnsi="仿宋_GB2312" w:eastAsia="仿宋_GB2312" w:cs="仿宋_GB2312"/>
          <w:color w:val="333333"/>
          <w:sz w:val="32"/>
          <w:szCs w:val="32"/>
          <w:shd w:val="clear" w:color="auto" w:fill="FFFFFF"/>
        </w:rPr>
        <w:t>以习近平新时代中国特色社会主义思想为指导，坚持以人为本、紧密联系实际的工作作风，以干在实处，服务企业、服务职工的理念为统领，</w:t>
      </w:r>
      <w:r>
        <w:rPr>
          <w:rFonts w:hint="eastAsia" w:ascii="仿宋_GB2312" w:hAnsi="仿宋_GB2312" w:eastAsia="仿宋_GB2312" w:cs="仿宋_GB2312"/>
          <w:sz w:val="32"/>
          <w:szCs w:val="32"/>
        </w:rPr>
        <w:t>不断加强党风廉政建设常态化和长效化，</w:t>
      </w:r>
      <w:r>
        <w:rPr>
          <w:rFonts w:hint="eastAsia" w:ascii="仿宋_GB2312" w:hAnsi="仿宋_GB2312" w:eastAsia="仿宋_GB2312" w:cs="仿宋_GB2312"/>
          <w:color w:val="333333"/>
          <w:sz w:val="32"/>
          <w:szCs w:val="32"/>
          <w:shd w:val="clear" w:color="auto" w:fill="FFFFFF"/>
        </w:rPr>
        <w:t>全面</w:t>
      </w:r>
      <w:r>
        <w:rPr>
          <w:rFonts w:hint="eastAsia" w:ascii="仿宋_GB2312" w:hAnsi="仿宋_GB2312" w:eastAsia="仿宋_GB2312" w:cs="仿宋_GB2312"/>
          <w:sz w:val="32"/>
          <w:szCs w:val="32"/>
        </w:rPr>
        <w:t xml:space="preserve">落实“两个主体”责任，党政班子紧密团结协作，较好地完成了全年工作任务目标。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坚持防疫和发展两手抓，两手硬，最大限度减少人员聚集及各项会议，采用灵活办公方式，快速启动工作状态，逐步使各项工作有条不紊地进行。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（一）落实两个“主体责任”，充分发挥基层党组织引领作用。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多措并举打好疫情防控战。今年年初，公司党委把疫情防控作为首要工作任务，共召开5次党委会部署防疫工作，对公司所属企业留守处管辖居民小区，制定防控策略及方案，成立7个工作小组，分别下沉柳江煤矿玉峰里小区、石门寨家属区、山海关起重厂南园家属区、腈纶厂燕山小区及电子玻璃厂红卫里小区、秦皇岛船厂职工小区等进行防疫工作督导，并对四个小区通道进行封堵、加强防疫宣传、购置防疫物资等。充分发挥了党员先锋模范和基层党组织引领作用，使我公司系统防疫工作得到有效控制，为有序推进复工复产工作打下良好基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扎实开展“基层党建质量提升年”活动。一是按照全市“基层党建质量提升年”活动要求，成立领导小组</w:t>
      </w:r>
      <w:r>
        <w:rPr>
          <w:rFonts w:hint="eastAsia" w:ascii="仿宋_GB2312" w:hAnsi="仿宋_GB2312" w:eastAsia="仿宋_GB2312" w:cs="仿宋_GB2312"/>
          <w:b w:val="0"/>
          <w:bCs w:val="0"/>
          <w:sz w:val="32"/>
          <w:szCs w:val="32"/>
        </w:rPr>
        <w:t>，印发《关于印发&lt;深化拓展“基层党建质量提升年”活动实施方案&gt;的通知》,建立常态化的督导机制，对重点工作及完成情况，晾晒“成绩单”，全面提升党建质量水平，向建党100周年献礼。二是对标落实整改。对标省委确定的10条标准和市国资委党委实施方案以及市国资委党委4个工作提示的文件精神，逐一对照自查并汇总所属党支部上报的整改台账，针对对标查出“三会一课”等组织生活制度落实质量不高等问题，专题召开支部工作调度会，组织党务干部培训4次；针对党员教育存在短板，推进落实送学上门与入户走访慰问、党费收缴相结合的模式。为解决柳江党员管理困难问题，对柳江两支部进行改选。改造公司党员活动室，提升党员活动质量。修订完善了14项党建工作制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加强党的组织建设和党员干部队伍建设。一是强力推进改制破产企业党员属地管理，确定 “重点突破、一人一策”工作思路，完成工业系统119名党员和耀华留守处组织关系的属地管理工作。二是将公司党委发挥领导核心作用写入公司章程，坚持和完善“双向进入、交叉任职”领导体制，完善和落实民主集中制各项制度，规范企业干部人事工作动议提名、组织考察、讨论决定等程序。三是着力做好党员教育管理，全面落实“三会一课制度”。组织党务干部培训共8次，七·一</w:t>
      </w:r>
      <w:r>
        <w:rPr>
          <w:rFonts w:hint="eastAsia" w:ascii="仿宋_GB2312" w:hAnsi="仿宋_GB2312" w:eastAsia="仿宋_GB2312" w:cs="仿宋_GB2312"/>
          <w:b w:val="0"/>
          <w:bCs w:val="0"/>
          <w:sz w:val="32"/>
          <w:szCs w:val="32"/>
        </w:rPr>
        <w:t>党的生日前夕机关全体党员重温入党誓词，为20年以上党龄老党员过“政治生日”。四是完成党员干部组织关系 “双报道”。</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精准施策，全力脱贫攻坚。一是先后派驻2名同志参加市国资委驻青龙县土门子镇东蒿村工作组，组织26名党员干部与东蒿村的贫困户一对一帮扶，全年完成入户帮扶5次。二是积极响应市国资委党委和市妇联组织的“与爱同行、守望相助”爱心捐助活动，组织党员干部职工捐款0.36万元，公司捐助2万元。组织33名离休老党员捐款3600元驰援抗疫，组织职工购买扶贫产品2.3万余元。通过结对帮扶、募集捐款和消费扶贫等形式，尽全力助力脱贫攻坚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加强思想宣传和精神文明建设。一是根据“党员活动日”安排，机关支部组织党员到燕北小区、燕阳里小区开展志愿服务活动10次。二是“两节期间”组织慰问离休干部、生活困难党员和因公殉职党员家属，共计发出慰问金5.7万元。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（二）牢牢把握意识形态工作主动权，落实全面从严治党主体责任。</w:t>
      </w: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5"/>
        <w:jc w:val="both"/>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000000"/>
          <w:sz w:val="32"/>
          <w:szCs w:val="32"/>
        </w:rPr>
        <w:t>加强意识形态工作，筑牢思想防线。一是注重建立意识形态工作责任制。公司党委强化责任落实，充分学习贯彻中央、省委、市委、市国资委党委意识形态工作相关文件及重要部署，召开意识形态工作研究会议1次，召开专题学习会1次，把意识形态工作纳入党委会重要议事日程的党委会3次，将公司党建工作和主体业务结合起来，同部署、同落实、同考核。二是注重强化理论学习教育。严格落实党委会第一议题学习制度，党委中心组学习制度，重点学习党的十九届五中全会、市委十二届四中、五中全会精神。把《中共中央关于制定国民经济和社会发展第十四个五年规划和二〇三五年远景目标的建议》等列入公司党委和党支部政治理论学习的必学内容。三是注重加强舆论宣传引导。制定学习强国考核制度，使公司机关党员参与率100%，加强网上工作群及舆情的监督管理，加强网上正面思想舆论宣传，确保网上舆论平稳健康。四是重点开展“习近平新时代中国特色社会主义思想进企业”活动。党委成员分别从“以新发</w:t>
      </w:r>
      <w:r>
        <w:rPr>
          <w:rFonts w:hint="eastAsia" w:ascii="仿宋_GB2312" w:hAnsi="仿宋_GB2312" w:eastAsia="仿宋_GB2312" w:cs="仿宋_GB2312"/>
          <w:b w:val="0"/>
          <w:bCs w:val="0"/>
          <w:color w:val="333333"/>
          <w:sz w:val="32"/>
          <w:szCs w:val="32"/>
          <w:shd w:val="clear" w:color="auto" w:fill="FFFFFF"/>
        </w:rPr>
        <w:t>展理念引领经济高质量发展”“坚定不移走中国特色社会主义法治道路”4个角度宣讲新思想，</w:t>
      </w:r>
      <w:r>
        <w:rPr>
          <w:rFonts w:hint="eastAsia" w:ascii="仿宋_GB2312" w:hAnsi="仿宋_GB2312" w:eastAsia="仿宋_GB2312" w:cs="仿宋_GB2312"/>
          <w:b w:val="0"/>
          <w:bCs w:val="0"/>
          <w:color w:val="000000"/>
          <w:sz w:val="32"/>
          <w:szCs w:val="32"/>
        </w:rPr>
        <w:t>召开宣讲会议2次。以“增进民生福祉是发展的根本目的”为宣讲主题，开展送学上门活动，为离休老干部送去学习资料400余份。</w:t>
      </w:r>
      <w:r>
        <w:rPr>
          <w:rFonts w:hint="eastAsia" w:ascii="仿宋_GB2312" w:hAnsi="仿宋_GB2312" w:eastAsia="仿宋_GB2312" w:cs="仿宋_GB2312"/>
          <w:b w:val="0"/>
          <w:bCs w:val="0"/>
          <w:color w:val="333333"/>
          <w:sz w:val="32"/>
          <w:szCs w:val="32"/>
          <w:shd w:val="clear" w:color="auto" w:fill="FFFFFF"/>
        </w:rPr>
        <w:t>做到系统内机关党员、离休干部党员的全覆盖。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rPr>
        <w:t>坚定不移推动从严治党向纵深发展。公司党委始终把全面从严治党工作摆在突出位置，将五查五纠与作风纪律突出问题集中整治结合开展，领导班子查摆问题2个，班子成员查摆问题12个。深入开展党的基本理论教育、宗旨教育、</w:t>
      </w:r>
      <w:r>
        <w:rPr>
          <w:rFonts w:hint="eastAsia" w:ascii="仿宋_GB2312" w:hAnsi="仿宋_GB2312" w:eastAsia="仿宋_GB2312" w:cs="仿宋_GB2312"/>
          <w:b w:val="0"/>
          <w:bCs w:val="0"/>
          <w:sz w:val="32"/>
          <w:szCs w:val="32"/>
        </w:rPr>
        <w:t>警示教育和党纪政纪条规教育，把政治建设摆在首位。按照市纪委对党风廉政建设和反腐败工作的新要求，结合公司实际，</w:t>
      </w:r>
      <w:r>
        <w:rPr>
          <w:rFonts w:hint="eastAsia" w:ascii="仿宋_GB2312" w:hAnsi="仿宋_GB2312" w:eastAsia="仿宋_GB2312" w:cs="仿宋_GB2312"/>
          <w:b w:val="0"/>
          <w:bCs w:val="0"/>
          <w:color w:val="000000"/>
          <w:sz w:val="32"/>
          <w:szCs w:val="32"/>
        </w:rPr>
        <w:t>扎实有效地开展党风廉政建设和反腐倡廉工作。</w:t>
      </w:r>
      <w:r>
        <w:rPr>
          <w:rFonts w:hint="eastAsia" w:ascii="仿宋_GB2312" w:hAnsi="仿宋_GB2312" w:eastAsia="仿宋_GB2312" w:cs="仿宋_GB2312"/>
          <w:b w:val="0"/>
          <w:bCs w:val="0"/>
          <w:sz w:val="32"/>
          <w:szCs w:val="32"/>
        </w:rPr>
        <w:t>建立健全党员干部廉政档案。目前，公司中层以上干部24名建立了廉政档案，其中6名班子成员的廉政档案上报派驻纪检监察组。</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（三）力保国有资产完整，不断加强国有资产管理。</w:t>
      </w:r>
    </w:p>
    <w:p>
      <w:pPr>
        <w:keepNext w:val="0"/>
        <w:keepLines w:val="0"/>
        <w:pageBreakBefore w:val="0"/>
        <w:tabs>
          <w:tab w:val="left" w:pos="48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u w:val="single"/>
        </w:rPr>
      </w:pPr>
      <w:r>
        <w:rPr>
          <w:rFonts w:hint="eastAsia" w:ascii="仿宋_GB2312" w:hAnsi="仿宋_GB2312" w:eastAsia="仿宋_GB2312" w:cs="仿宋_GB2312"/>
          <w:b w:val="0"/>
          <w:bCs w:val="0"/>
          <w:sz w:val="32"/>
          <w:szCs w:val="32"/>
        </w:rPr>
        <w:t>加大资产监管力度。一是完成海滨路东西延伸工程合同的签署和征收补偿工作。经过多次协商，顺利与海港区房屋征收管理中心签定征收补偿协议。二是依照尊重历史，面对现实的原则，妥善解决了原轧钢厂东白塔岭村4段29号房产由海港区拆迁指挥部征收问题，顺利与海港区西部四村拆迁改造指挥部、职工个人签订拆迁补偿协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精准清理债权包。一是按照《市国资委整改落实市委第四巡察组巡察反馈意见的工作方案》要求，本着查漏补弱、立查立改的原则，重点对2002年-2009年通过与国资委打捆购买各资产管理公司债权包情况，进行清理“回头看”，逐一查实资产企业基本信息。完成了专项报告的起草工作。二是积极对仍有回收可能性的债权进行清缴。目前市中院已受理我公司提出的野生动物园变更申请执行人的申请；秦皇岛海港燃料总公司河东分公司债权已向其总公司发出律师函。</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履职尽责依法保护国有产权。一是积极推进金龙源酒店股权转让款滞纳金催缴。中国核工业秦皇岛长城有限公司股权转让款支付完毕后仍欠付违约金暂计为3679058.91元，就违约金的支付方式和时间问题我公司多次与其进行协商，由于受疫情影响，长城公司拟采取以房抵账的方式未能实现。鉴于此，公司积极与长城公司负责人沟通，及时签订了还款协议。定于2021年5月底之前还清。二是据理力争山海关兴华市场门市房拆迁安置补偿追索。对海晨地产尚欠我公司房屋征收补偿款176万元事项，通过多轮协商，本着体现国企担当帮扶民营出难关，能够持续经营的原则，同意以上款项延期支付，至2021年底全部还清。三是妥善处理迎秋南里8-2-10欠缴取暖费引发诉讼问题。通过协调现其住户已补交欠缴取暖费及过户手续，热力总公司已撤诉，及时止损我公司经济损失1.5万余元。四是积极参与了龙福特部分房产及土地使用权司法竞拍，依法取得了秦皇岛龙福特有限公司两宗土地及三处房产，切实达到资产保值增值的目的。</w:t>
      </w:r>
    </w:p>
    <w:p>
      <w:pPr>
        <w:keepNext w:val="0"/>
        <w:keepLines w:val="0"/>
        <w:pageBreakBefore w:val="0"/>
        <w:tabs>
          <w:tab w:val="left" w:pos="48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加强国有资产服务管理。一是完成公司直管店面、房屋、场地租金的减免工作。按照国资委印发的《关于应对新型冠状病毒感染的肺炎疫情支持中小微企业</w:t>
      </w:r>
      <w:r>
        <w:rPr>
          <w:rFonts w:hint="default" w:ascii="仿宋_GB2312" w:hAnsi="仿宋_GB2312" w:eastAsia="仿宋_GB2312" w:cs="仿宋_GB2312"/>
          <w:b w:val="0"/>
          <w:bCs w:val="0"/>
          <w:sz w:val="32"/>
          <w:szCs w:val="32"/>
          <w:lang w:val="en"/>
        </w:rPr>
        <w:t>共渡难关</w:t>
      </w:r>
      <w:r>
        <w:rPr>
          <w:rFonts w:hint="eastAsia" w:ascii="仿宋_GB2312" w:hAnsi="仿宋_GB2312" w:eastAsia="仿宋_GB2312" w:cs="仿宋_GB2312"/>
          <w:b w:val="0"/>
          <w:bCs w:val="0"/>
          <w:sz w:val="32"/>
          <w:szCs w:val="32"/>
        </w:rPr>
        <w:t>意见的通知》文件精神，公司党委专题研究部署，积极贯彻落实应对疫情支持中小企业发展政策措施，核准减免收取标准，共计减免35.79万元。截止到目前，汽贸公司资产出租费用132万元，扣减减免33万元，其余应缴已全部收缴到位。国美电器资产出租费用11万元，扣减减免2.79万元，其余应缴已全部收缴到位。二是做好安置费抵押工作。公司坚持积极支持改制企业发展与保障职工利益同步的原则，解决了弘扬针织有限公司及彬彬袜业不动产分割及股东变更手续问题。三是加强柳江煤矿资产监管。对柳江煤矿所属原老柳江矿、大曹沟矿、矿直招待所、俱乐部等闲置房屋进行摸排走访，回收利用无偿占有的国有资产，切实做到国有资产不流失。四是摸清耀华公产住房情况，为职工解答房改政策160余人次，办理购房证明80多次。五是将耀华小学电缆专用线产权、管理权移交，完成协议签订。</w:t>
      </w:r>
    </w:p>
    <w:p>
      <w:pPr>
        <w:keepNext w:val="0"/>
        <w:keepLines w:val="0"/>
        <w:pageBreakBefore w:val="0"/>
        <w:kinsoku/>
        <w:wordWrap/>
        <w:overflowPunct/>
        <w:topLinePunct w:val="0"/>
        <w:autoSpaceDE/>
        <w:autoSpaceDN/>
        <w:bidi w:val="0"/>
        <w:adjustRightInd/>
        <w:snapToGrid/>
        <w:spacing w:line="560" w:lineRule="exact"/>
        <w:ind w:firstLine="470" w:firstLineChars="147"/>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（四）积极推进企业改制，加快企业结构调整。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积极稳步推进奥莱特改制工作。一是协助抵押债权人将解押手续全部办理完毕后，完成奥莱特公司破产财产一次分配和补充分配工作，实现了企业破产终结程序并</w:t>
      </w:r>
      <w:r>
        <w:rPr>
          <w:rFonts w:hint="eastAsia" w:ascii="仿宋_GB2312" w:hAnsi="仿宋_GB2312" w:eastAsia="仿宋_GB2312" w:cs="仿宋_GB2312"/>
          <w:b w:val="0"/>
          <w:bCs w:val="0"/>
          <w:kern w:val="0"/>
          <w:sz w:val="32"/>
          <w:szCs w:val="32"/>
        </w:rPr>
        <w:t>对</w:t>
      </w:r>
      <w:r>
        <w:rPr>
          <w:rFonts w:hint="eastAsia" w:ascii="仿宋_GB2312" w:hAnsi="仿宋_GB2312" w:eastAsia="仿宋_GB2312" w:cs="仿宋_GB2312"/>
          <w:b w:val="0"/>
          <w:bCs w:val="0"/>
          <w:sz w:val="32"/>
          <w:szCs w:val="32"/>
        </w:rPr>
        <w:t>47家敏感债权经市政府同意进行了处理。二是梳理、核查奥莱特公司应收账款涉及企业的清收明细。协助法律顾问对破产管理人在奥莱特公司破产清算过程中的32笔应收款项的存续情况进行调查，并完成奥莱特32笔应收款项所涉及债务人存续状况的法律调查报告。协助城发集团办理奥莱特过户手续。抵押债权人的抵押手续办理解押后，协助城发集团办理土地、房产和海域码头等过户手续。</w:t>
      </w:r>
    </w:p>
    <w:p>
      <w:pPr>
        <w:keepNext w:val="0"/>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积极推进长荣腈纶绒线有限公司清算工作。一是采取先行对现有设备进行评估变现，待清算程序结束后按法律程序进行分配的方式按程序完成了机器设备的拍卖，机器设备由兴博公司以底价53.9万元竞买成功。期间，因竞买标的物的资产所属问题及拆除设备外部环境原因产生了争议，公司党委召开紧急会议，研究制定了具体措施，经数次交涉，最终达成一致，圆满完成资产变现工作。二是申请对长荣公司进行强制清算。由于香港长荣实业有限公司委派人员长期失联，致使公司无法注销。在经香港公告仍无结果的情况下，依照法律程序，协助法律顾问起草长荣公司强制清算的法律文书，完成申请强制清算的申报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全力推进燕玻厂破产。积极协调法院下达了民事裁定书，宣告市燕玻厂破产。指定燕玻厂破产清算组担任燕玻厂破产管理人。针对燕玻厂营业执照、所有账册、凭证全部丢失，法人查询未果，致使雕刻公章、开设破产管理人账户、审计这些前期工作均无法完成问题，积极协调法院、公安、工商等部门，做了大量细致的基础性工作，使其破产工作稳步推进。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耀华运输公司改制后续工作全面完成。一是完成拖欠各项保险的缴纳共计475万；完成解除合同人员档案的审核并发至个人；完成解除合同人员各项保险的报减手续及失业保险金申领手续；完成一次性费用的发放及个人所得税的扣缴，共计913.28万；完成22名退休人员长期费用的测算，共计约4.5万元；完成了企业公积金封存手续。二是成立耀华运输公司留守处，主要负责企业后续涉及到债权债务、资产处置、档案移交以及长期费用发放及遗留问题处理等工作，确定留守人员，将留守人员纳入中心管理。三是完成固定资产移交，已由市国资委所属企业秦皇岛市房地产经营开发公司接收完毕，并完成法人、出资人变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（五）强化改制企业监管职能，妥善处理改制遗留问题。</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改制后企业的监管。一是为落实监管主体责任，按照市国资委工作部署，承担12家耀华辅业改制后监管职责。根据职责调整，召开改制后企业监管工作汇报会，听取各改制企业基本运营情况，并做好后续衔接，摸清企业情况及存在问题。二是柳江劳服公司清算工作，完成专项补助资金清算表的填报，形成书面清算报告，将审核材料上报省财政厅。三是提交秦皇岛市民翼贷款担保公司（以下简称担保公司）解散清算申请，拟启动公司解散清算程序。</w:t>
      </w:r>
    </w:p>
    <w:p>
      <w:pPr>
        <w:keepNext w:val="0"/>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rPr>
        <w:t>妥善处理改制遗留问题。维护职工合法权益，为改制后展生存空间。一是积极解决秦皇岛星海玻璃纤维制品有限公司解决停产后相关问题，为企业停产造成缩减亏损提出科学处理意见；解决秦皇岛秦冶重工有限公司等缴存住房公积金相关问题，缓解了企业资金压力、保障企业继续经营，确保职工利益得到了切实维护。二是发挥监管职能，对下属企业经营调整做到有效把关。协助市机电房地产开发有限公司完成企业经营地址变更；协助秦皇岛中港船舶重工有限公司完成法定代表人变更；协助秦皇岛彬彬袜业有限公司</w:t>
      </w:r>
      <w:r>
        <w:rPr>
          <w:rFonts w:hint="eastAsia" w:ascii="仿宋_GB2312" w:hAnsi="仿宋_GB2312" w:eastAsia="仿宋_GB2312" w:cs="仿宋_GB2312"/>
          <w:b w:val="0"/>
          <w:bCs w:val="0"/>
          <w:color w:val="000000"/>
          <w:sz w:val="32"/>
          <w:szCs w:val="32"/>
        </w:rPr>
        <w:t>完成股东变更；协助秦冶重工有限公司完成转让海宁路土地及房产手续。三是对原棉纺厂债权按照账销案存原则进行申报以及积极回复关于山东枣庄市苎麻纺织厂召开第二次债权人会议函件等。</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（六）不断提升改制企业后续管理与服务水平。</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职工基础服务工作平稳有序运行。一是较好完成了涉及一万多名服务托管职工长期费用、保险费用、一孩化奖励资金费用的申请、缴纳、发放管理工作；对109名留守、保卫人员工资及保险的申请与发放，全年共计申请发放300万元；对36家破产企业发放福利费12.75万人次，共计916.3万元。二是完成60家企业，2.6万退休人员社会化信息核对及移交工作，共涉及全市三区四县上百个乡镇、街道办事处的对接；完成公司机关16名退休职工人事档案移交和协议签定工作。三是</w:t>
      </w:r>
      <w:r>
        <w:rPr>
          <w:rFonts w:hint="eastAsia" w:ascii="仿宋_GB2312" w:hAnsi="仿宋_GB2312" w:eastAsia="仿宋_GB2312" w:cs="仿宋_GB2312"/>
          <w:b w:val="0"/>
          <w:bCs w:val="0"/>
          <w:color w:val="000000"/>
          <w:sz w:val="32"/>
          <w:szCs w:val="32"/>
        </w:rPr>
        <w:t>对负责托管91名离休干部和32名无工作遗属服务管理工作。</w:t>
      </w:r>
      <w:r>
        <w:rPr>
          <w:rFonts w:hint="eastAsia" w:ascii="仿宋_GB2312" w:hAnsi="仿宋_GB2312" w:eastAsia="仿宋_GB2312" w:cs="仿宋_GB2312"/>
          <w:b w:val="0"/>
          <w:bCs w:val="0"/>
          <w:sz w:val="32"/>
          <w:szCs w:val="32"/>
        </w:rPr>
        <w:t>为迎接“中国人民志愿军抗美援朝出国作战70周年”完成11名所属企业退役人员及</w:t>
      </w:r>
      <w:r>
        <w:rPr>
          <w:rFonts w:hint="eastAsia" w:ascii="仿宋_GB2312" w:hAnsi="仿宋_GB2312" w:eastAsia="仿宋_GB2312" w:cs="仿宋_GB2312"/>
          <w:b w:val="0"/>
          <w:bCs w:val="0"/>
          <w:color w:val="000000"/>
          <w:sz w:val="32"/>
          <w:szCs w:val="32"/>
        </w:rPr>
        <w:t>25名入朝经历离休干部</w:t>
      </w:r>
      <w:r>
        <w:rPr>
          <w:rFonts w:hint="eastAsia" w:ascii="仿宋_GB2312" w:hAnsi="仿宋_GB2312" w:eastAsia="仿宋_GB2312" w:cs="仿宋_GB2312"/>
          <w:b w:val="0"/>
          <w:bCs w:val="0"/>
          <w:sz w:val="32"/>
          <w:szCs w:val="32"/>
        </w:rPr>
        <w:t>发放抗美援朝纪念章。四是全年走访慰问离休干部450人次，累计发放离休干部及无工作遗属长期费用及补贴40万元。五是解决因病致贫离休干部遗属申请医药费困难补助，为离休干部排忧解难。六是完成鑫泽冶金和恒业工贸事转企退休职工和遗属待遇差等补贴的申请审核共计126.8万元。</w:t>
      </w:r>
      <w:r>
        <w:rPr>
          <w:rFonts w:hint="eastAsia" w:ascii="仿宋_GB2312" w:hAnsi="仿宋_GB2312" w:eastAsia="仿宋_GB2312" w:cs="仿宋_GB2312"/>
          <w:b w:val="0"/>
          <w:bCs w:val="0"/>
          <w:color w:val="000000"/>
          <w:sz w:val="32"/>
          <w:szCs w:val="32"/>
        </w:rPr>
        <w:t>七是完成老工伤医药费的审核及柳江煤矿涉及560名职工工伤查体工作。八是对</w:t>
      </w:r>
      <w:r>
        <w:rPr>
          <w:rFonts w:hint="eastAsia" w:ascii="仿宋_GB2312" w:hAnsi="仿宋_GB2312" w:eastAsia="仿宋_GB2312" w:cs="仿宋_GB2312"/>
          <w:b w:val="0"/>
          <w:bCs w:val="0"/>
          <w:sz w:val="32"/>
          <w:szCs w:val="32"/>
        </w:rPr>
        <w:t>省、市级劳模</w:t>
      </w:r>
      <w:r>
        <w:rPr>
          <w:rFonts w:hint="eastAsia" w:ascii="仿宋_GB2312" w:hAnsi="仿宋_GB2312" w:eastAsia="仿宋_GB2312" w:cs="仿宋_GB2312"/>
          <w:b w:val="0"/>
          <w:bCs w:val="0"/>
          <w:color w:val="000000"/>
          <w:sz w:val="32"/>
          <w:szCs w:val="32"/>
        </w:rPr>
        <w:t>档案荣誉记载进行全面清查，</w:t>
      </w:r>
      <w:r>
        <w:rPr>
          <w:rFonts w:hint="eastAsia" w:ascii="仿宋_GB2312" w:hAnsi="仿宋_GB2312" w:eastAsia="仿宋_GB2312" w:cs="仿宋_GB2312"/>
          <w:b w:val="0"/>
          <w:bCs w:val="0"/>
          <w:sz w:val="32"/>
          <w:szCs w:val="32"/>
        </w:rPr>
        <w:t xml:space="preserve">做好基础统计与待遇落实相关工作，完善系统劳模管理工作档案。九是细化整理企业文件档案，有效帮解多家企业资料查证、职工办理病退，进一步提高档案的查找利用率。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倾力解决涉及职工群众切身利益的“急难”问题。一是为秦冶置业、纤维厂、塑料厂等六家所属企业职工办理公有住房房改手续。完成对燕阳里、燕西里、山啤酒家属区等职工住宅防水维修的实地勘察、审批、验收、申请资金工作。二是完成燕玻里、秦冶置业、海政里水电暖改造工作。完成海政里19栋楼20000多平米墙体防水工作，通过协调与街道社区厘清小区物业隶属关系，明确了责任划分。三是对玉峰里等家属区内房屋进行整体维护，危房拆除、智能监控安装、道路硬化及垃圾排放等做出整体规划。四是为尽快解决耀华职工遗留的房产问题，协助海港区房屋征收办为涉及拆迁征收的耀华小区进行查档，并为耀华职工审核房改手续115份，办结房产手续97份。五是积极与市住建部门协调，为柳江海政里小区职工居民办理房产证事宜。六是针对育红里、先锋里、临河里小区房顶漏水情况，协助符合条件的共六栋住户办理公维资金申报手续。七是推动北山半壁店铁路道口移交地方铁路协商进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rPr>
        <w:t>积极推动育红里危房改造工作，加强所属破产企业危房巡查整治，确保不出现安全事故。育红里俱乐部改造职工用房因年代久远、年久失修已成危房，</w:t>
      </w:r>
      <w:r>
        <w:rPr>
          <w:rFonts w:hint="eastAsia" w:ascii="仿宋_GB2312" w:hAnsi="仿宋_GB2312" w:eastAsia="仿宋_GB2312" w:cs="仿宋_GB2312"/>
          <w:b w:val="0"/>
          <w:bCs w:val="0"/>
          <w:sz w:val="32"/>
          <w:szCs w:val="32"/>
        </w:rPr>
        <w:t>职工住户多年上访，诉求彻底维修或解决新住房，公司党委及行政班子成员对该项工作高度重视，多次现场走访住户、实地调研，研究制定了对育红里俱乐部居住54户进行清退搬迁安置方案，以从根本上彻底解决该处职工居住环境和消除安全隐患。目前该方案已通过市政府专题研究，主体责任已由海港区政府负责，工业公司积极配合。全力组织对所属破产企业家属区及柳江煤矿各片区危房进行排查，对山海关运输公司企业留守处办公地用房研究制定了具体维护改造方案，对柳江煤矿片区危房组织专业鉴定，对危房进行了拆除及资产核销。</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（七）坚持以人为本，抓好安全生产管理工作。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坚持安全第一，预防为主，综合治理的方针，不断加强公司机关干部安全生产意识。按照市国资委《加强复工复产安全防范开展安全生产隐患大排查大整治工作方案》《关于深刻涉取事故教训立刻开展消防隐患排查整改工作的通知》《市国资委系统2020年度火灾隐患专项整治行动方案》 和《2020年市国资委安全生产工作要点》等文件要求，对所属企业留守处、社区居民楼等进行逐一排查。一是排查出育红里俱乐部两处电线杆欲倒塌，存在很大安全隐患。为此我们组织人员及时制定方案进行拆除。二是成立育红里小区和俱乐部危房防汛抢险队，储备防汛物资，制定防汛预案，建立24小时监察和预警指挥系统。三是对柳江留守处、山海关留守处进行防火安全检查，排查电线乱拉、灭火器配置不足等安全隐患，已督促山海关留守处通知租户限期整改。四是排查燕秀里综合楼用电线路老化等隐患，已与市财信公司协调，每年申请维修资金10万元进行整改，目前完成综合楼门窗更换、墙面粉刷等，使企业留守处办公设施安全舒适。五是耀华留守处组织了模拟消防演练，参演人数13人，加强对灭火器的正确使用及办公人员的安全防火意识。六是对耀华育红里小区危险设施予以拆除，安排专人第一时间到场勘察并修复。</w:t>
      </w:r>
    </w:p>
    <w:p>
      <w:pPr>
        <w:keepNext w:val="0"/>
        <w:keepLines w:val="0"/>
        <w:pageBreakBefore w:val="0"/>
        <w:kinsoku/>
        <w:wordWrap/>
        <w:overflowPunct/>
        <w:topLinePunct w:val="0"/>
        <w:autoSpaceDE/>
        <w:autoSpaceDN/>
        <w:bidi w:val="0"/>
        <w:adjustRightInd/>
        <w:snapToGrid/>
        <w:spacing w:line="560" w:lineRule="exact"/>
        <w:ind w:firstLine="476" w:firstLineChars="149"/>
        <w:jc w:val="both"/>
        <w:textAlignment w:val="auto"/>
        <w:rPr>
          <w:rFonts w:hint="eastAsia" w:ascii="仿宋_GB2312" w:hAnsi="仿宋_GB2312" w:eastAsia="仿宋_GB2312" w:cs="仿宋_GB2312"/>
          <w:b w:val="0"/>
          <w:bCs w:val="0"/>
          <w:color w:val="000000"/>
          <w:sz w:val="32"/>
          <w:szCs w:val="32"/>
          <w:shd w:val="clear" w:color="auto" w:fill="FFFFFF"/>
        </w:rPr>
      </w:pPr>
      <w:r>
        <w:rPr>
          <w:rFonts w:hint="eastAsia" w:ascii="仿宋_GB2312" w:hAnsi="仿宋_GB2312" w:eastAsia="仿宋_GB2312" w:cs="仿宋_GB2312"/>
          <w:b w:val="0"/>
          <w:bCs w:val="0"/>
          <w:color w:val="000000"/>
          <w:sz w:val="32"/>
          <w:szCs w:val="32"/>
          <w:shd w:val="clear" w:color="auto" w:fill="FFFFFF"/>
        </w:rPr>
        <w:t>（八）有效化解包案积案，加大信访维稳力度。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积极化解包联督访案件。一是因柳江煤矿涉及特殊工种的农民工，上报提前退休事宜未获审批，导致约100多名离岗职工多次集体上访，按市人社局要求，对已办理的400多人和未办理特殊工种的提前退休230名人员身份进行核实，并确定补缴起始时间。二是完成纤维厂114人临时工补缴工作期间内的养老保险事宜。三是多次召开调度会，研究因原玻纤总厂燕星公司拖欠14名“五七五”14个月工资 集体访问题，现已移交属地海港区。四是要求补缴基本养老保险费的原市纤维厂临时工、农民轮换工、合同工356人中有100多人</w:t>
      </w:r>
      <w:r>
        <w:rPr>
          <w:rFonts w:hint="eastAsia" w:ascii="仿宋_GB2312" w:hAnsi="仿宋_GB2312" w:eastAsia="仿宋_GB2312" w:cs="仿宋_GB2312"/>
          <w:b w:val="0"/>
          <w:bCs w:val="0"/>
          <w:color w:val="333333"/>
          <w:kern w:val="0"/>
          <w:sz w:val="32"/>
          <w:szCs w:val="32"/>
        </w:rPr>
        <w:t>因属于非城镇户口，由于补缴材料缺失，人社局拒办理补缴退保前临时工期间的养老保险。公司积极与人社局沟通，拟定改制安置计算的工龄进行补缴的方案，五是就</w:t>
      </w:r>
      <w:r>
        <w:rPr>
          <w:rFonts w:hint="eastAsia" w:ascii="仿宋_GB2312" w:hAnsi="仿宋_GB2312" w:eastAsia="仿宋_GB2312" w:cs="仿宋_GB2312"/>
          <w:b w:val="0"/>
          <w:bCs w:val="0"/>
          <w:sz w:val="32"/>
          <w:szCs w:val="32"/>
        </w:rPr>
        <w:t>幸达特种玻璃有限公司</w:t>
      </w:r>
      <w:r>
        <w:rPr>
          <w:rFonts w:hint="eastAsia" w:ascii="仿宋_GB2312" w:hAnsi="仿宋_GB2312" w:eastAsia="仿宋_GB2312" w:cs="仿宋_GB2312"/>
          <w:b w:val="0"/>
          <w:bCs w:val="0"/>
          <w:kern w:val="0"/>
          <w:sz w:val="32"/>
          <w:szCs w:val="32"/>
        </w:rPr>
        <w:t>（纤维厂收购方）拖欠托管38名已退休职工的生活费、养老保险、医疗保险、改制后内退工龄补贴约200万元的问题，多次积极协调中院加强执法力度，于6月8日在中院签订还款协议。六是积极与省人社厅、市人社局对接，解决原柳江煤矿225名特岗合同工要求提前退休相关事宜，切实维护了职工群众的切身利益。七是加大积案化解力度，解决原耀华雷庄矿退休护路工李明远要求解决医保待遇问题，彻底终止该职工十三年的缠访闹访、赴省越级访行为。</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333333"/>
          <w:sz w:val="32"/>
          <w:szCs w:val="32"/>
          <w:shd w:val="clear" w:color="auto" w:fill="FFFFFF"/>
        </w:rPr>
      </w:pPr>
      <w:r>
        <w:rPr>
          <w:rFonts w:hint="eastAsia" w:ascii="仿宋_GB2312" w:hAnsi="仿宋_GB2312" w:eastAsia="仿宋_GB2312" w:cs="仿宋_GB2312"/>
          <w:b w:val="0"/>
          <w:bCs w:val="0"/>
          <w:sz w:val="32"/>
          <w:szCs w:val="32"/>
        </w:rPr>
        <w:t>信访网络平台</w:t>
      </w:r>
      <w:r>
        <w:rPr>
          <w:rFonts w:hint="eastAsia" w:ascii="仿宋_GB2312" w:hAnsi="仿宋_GB2312" w:eastAsia="仿宋_GB2312" w:cs="仿宋_GB2312"/>
          <w:b w:val="0"/>
          <w:bCs w:val="0"/>
          <w:color w:val="333333"/>
          <w:sz w:val="32"/>
          <w:szCs w:val="32"/>
          <w:shd w:val="clear" w:color="auto" w:fill="FFFFFF"/>
        </w:rPr>
        <w:t>“低碳”模式运转，坚持派驻接访长效机制</w:t>
      </w:r>
      <w:r>
        <w:rPr>
          <w:rFonts w:hint="eastAsia" w:ascii="仿宋_GB2312" w:hAnsi="仿宋_GB2312" w:eastAsia="仿宋_GB2312" w:cs="仿宋_GB2312"/>
          <w:b w:val="0"/>
          <w:bCs w:val="0"/>
          <w:sz w:val="32"/>
          <w:szCs w:val="32"/>
        </w:rPr>
        <w:t>。一是</w:t>
      </w:r>
      <w:r>
        <w:rPr>
          <w:rFonts w:hint="eastAsia" w:ascii="仿宋_GB2312" w:hAnsi="仿宋_GB2312" w:eastAsia="仿宋_GB2312" w:cs="仿宋_GB2312"/>
          <w:b w:val="0"/>
          <w:bCs w:val="0"/>
          <w:color w:val="333333"/>
          <w:sz w:val="32"/>
          <w:szCs w:val="32"/>
          <w:shd w:val="clear" w:color="auto" w:fill="FFFFFF"/>
        </w:rPr>
        <w:t>利用信息化手段，开展“网上信访”，启动河北省阳光信访平台，进一步拓宽了信访渠道，提高办理效率，降低信访成本，批办、处理市长热线转办单共75件，办结市领导包联督导案73件，实现全年网络办公“三率”要求。二是继续派驻市群众工作中心接访工作。派驻接访是信访工作的重要组成部分，我们以接见代表、人员劝返、思想疏导、政策解释、答复意见等接访方式，</w:t>
      </w:r>
      <w:r>
        <w:rPr>
          <w:rFonts w:hint="eastAsia" w:ascii="仿宋_GB2312" w:hAnsi="仿宋_GB2312" w:eastAsia="仿宋_GB2312" w:cs="仿宋_GB2312"/>
          <w:b w:val="0"/>
          <w:bCs w:val="0"/>
          <w:color w:val="333333"/>
          <w:kern w:val="0"/>
          <w:sz w:val="32"/>
          <w:szCs w:val="32"/>
        </w:rPr>
        <w:t>接待集体上访约20余次，人数约150人次。</w:t>
      </w:r>
      <w:r>
        <w:rPr>
          <w:rFonts w:hint="eastAsia" w:ascii="仿宋_GB2312" w:hAnsi="仿宋_GB2312" w:eastAsia="仿宋_GB2312" w:cs="仿宋_GB2312"/>
          <w:b w:val="0"/>
          <w:bCs w:val="0"/>
          <w:color w:val="333333"/>
          <w:sz w:val="32"/>
          <w:szCs w:val="32"/>
          <w:shd w:val="clear" w:color="auto" w:fill="FFFFFF"/>
        </w:rPr>
        <w:t>派驻人员王湘同志连续三年被评为派驻优秀工作者。</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（九）加强制度建设，提升制度执行力和约束力。</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加强管理制度规范化。一是建立健全公司机关部门工作纪律制度，印发《市工业公司工作纪律检查考核办法（试行）》，进一步加强公司机关党员干部的工作作风。二是为使离休干部管理工作进一步制度化、规范化，进一步巩固联访月报制度，逐人进行入户联系走访，使离休干部走访的时间、方式及工作事项等件件有记载、事事有结论。三是规范离休干部档案查阅制度。对505卷登记造册档案，认真细致做好管理和查阅，初步建立档案查阅和证明出具以事项办理公函为依据，安排专人进行档案管理，使离休干部管理服务工作管理亲情化，服务无缝隙。四是建立离退休干部的生存认证制度。以召开会议形式，部署无工作遗属生存认证全覆盖清查，强调认证工作的重要性。</w:t>
      </w:r>
      <w:r>
        <w:rPr>
          <w:rFonts w:hint="eastAsia" w:ascii="仿宋_GB2312" w:hAnsi="仿宋_GB2312" w:eastAsia="仿宋_GB2312" w:cs="仿宋_GB2312"/>
          <w:b w:val="0"/>
          <w:bCs w:val="0"/>
          <w:sz w:val="32"/>
          <w:szCs w:val="32"/>
        </w:rPr>
        <w:t>五是规范人事档案阅档制度，调整配置人事档案和阅档室及档案关设备，增制人事档案员职责及档案管理规定等6项规章制度，完成企业人员档案审核和人事档案专项核认定。</w:t>
      </w:r>
      <w:r>
        <w:rPr>
          <w:rFonts w:hint="eastAsia" w:ascii="仿宋_GB2312" w:hAnsi="仿宋_GB2312" w:eastAsia="仿宋_GB2312" w:cs="仿宋_GB2312"/>
          <w:b w:val="0"/>
          <w:bCs w:val="0"/>
          <w:color w:val="000000"/>
          <w:sz w:val="32"/>
          <w:szCs w:val="32"/>
        </w:rPr>
        <w:t>六是严格执行公务用车与印章管理制度。</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（十）深入分析资产变动及资本布局，有效提升资产利用率。</w:t>
      </w:r>
    </w:p>
    <w:p>
      <w:pPr>
        <w:keepNext w:val="0"/>
        <w:keepLines w:val="0"/>
        <w:pageBreakBefore w:val="0"/>
        <w:kinsoku/>
        <w:wordWrap/>
        <w:overflowPunct/>
        <w:topLinePunct w:val="0"/>
        <w:autoSpaceDE/>
        <w:autoSpaceDN/>
        <w:bidi w:val="0"/>
        <w:adjustRightInd/>
        <w:snapToGrid/>
        <w:spacing w:line="560" w:lineRule="exact"/>
        <w:ind w:firstLine="720" w:firstLineChars="225"/>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积极稳妥推进耀华国投公司清算与注销工作。按照市国资委工作部署，耀华国投公司由耀华玻璃集团移交我公司后，对耀华国投公司的经营管理、股权变更以及资产变动等情况进行全面深入分析研究，经市国资委决定对其予以注销，起草《关于移交秦皇岛耀华国投浮法玻璃有限公司问题的复函》。与耀华玻璃集团接洽，共同签署《关于秦皇岛耀华国投浮法玻璃有限公司的移交协议》，商议耀华国投公司注销清算及所需资料物品移交等事项并组织专门力量积极积极与河北省建投、河北省信产投、国投资产管理公司、中国信达资产管理公司磋商，逐一解决注销清算过程中的疑难点。目前，该公司的税务登记注销工作已完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有效开展国有资本布局和产业链水平的调查工作。一是根据市国资委部署的所属监管企业国有资本布局和产业链水平调查工作要求，通过参加网络视频培训，掌握调查工作的操作流程和具体要求，结合公司实际情况，完成对2016年至2019年的财务数据进行梳理及填报工作。二是完成房产税和城镇土地使用税的检查工作。三是完成对所属机构的财务状况检查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65032"/>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F5E66"/>
    <w:multiLevelType w:val="singleLevel"/>
    <w:tmpl w:val="817F5E66"/>
    <w:lvl w:ilvl="0" w:tentative="0">
      <w:start w:val="1"/>
      <w:numFmt w:val="chineseCounting"/>
      <w:suff w:val="nothing"/>
      <w:lvlText w:val="（%1）"/>
      <w:lvlJc w:val="left"/>
      <w:rPr>
        <w:rFonts w:hint="eastAsia"/>
      </w:rPr>
    </w:lvl>
  </w:abstractNum>
  <w:abstractNum w:abstractNumId="1">
    <w:nsid w:val="09343291"/>
    <w:multiLevelType w:val="singleLevel"/>
    <w:tmpl w:val="09343291"/>
    <w:lvl w:ilvl="0" w:tentative="0">
      <w:start w:val="3"/>
      <w:numFmt w:val="chineseCounting"/>
      <w:suff w:val="nothing"/>
      <w:lvlText w:val="%1、"/>
      <w:lvlJc w:val="left"/>
      <w:rPr>
        <w:rFonts w:hint="eastAsia"/>
      </w:rPr>
    </w:lvl>
  </w:abstractNum>
  <w:abstractNum w:abstractNumId="2">
    <w:nsid w:val="64A9F9FC"/>
    <w:multiLevelType w:val="singleLevel"/>
    <w:tmpl w:val="64A9F9FC"/>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7"/>
    <w:rsid w:val="0001102B"/>
    <w:rsid w:val="00041AAF"/>
    <w:rsid w:val="00042B0C"/>
    <w:rsid w:val="00043B4E"/>
    <w:rsid w:val="00045161"/>
    <w:rsid w:val="00045982"/>
    <w:rsid w:val="000603DB"/>
    <w:rsid w:val="00081AB2"/>
    <w:rsid w:val="000B71E3"/>
    <w:rsid w:val="000C0738"/>
    <w:rsid w:val="000F788A"/>
    <w:rsid w:val="0013224E"/>
    <w:rsid w:val="00165F67"/>
    <w:rsid w:val="001831DA"/>
    <w:rsid w:val="001C3577"/>
    <w:rsid w:val="001D2F59"/>
    <w:rsid w:val="001D7138"/>
    <w:rsid w:val="001F3493"/>
    <w:rsid w:val="00246EA5"/>
    <w:rsid w:val="00260B50"/>
    <w:rsid w:val="002732B1"/>
    <w:rsid w:val="002845AC"/>
    <w:rsid w:val="00284CD0"/>
    <w:rsid w:val="00284EF6"/>
    <w:rsid w:val="00291AE4"/>
    <w:rsid w:val="00292CFC"/>
    <w:rsid w:val="00292E68"/>
    <w:rsid w:val="002B1654"/>
    <w:rsid w:val="002E47C3"/>
    <w:rsid w:val="002E76CD"/>
    <w:rsid w:val="002E7F43"/>
    <w:rsid w:val="002F408A"/>
    <w:rsid w:val="002F6113"/>
    <w:rsid w:val="00303D91"/>
    <w:rsid w:val="00305E24"/>
    <w:rsid w:val="0031083C"/>
    <w:rsid w:val="00376437"/>
    <w:rsid w:val="00394668"/>
    <w:rsid w:val="003B4C2F"/>
    <w:rsid w:val="003D7878"/>
    <w:rsid w:val="003F3BDD"/>
    <w:rsid w:val="00402030"/>
    <w:rsid w:val="00403A20"/>
    <w:rsid w:val="00407E2D"/>
    <w:rsid w:val="004107DA"/>
    <w:rsid w:val="0042124E"/>
    <w:rsid w:val="0042717E"/>
    <w:rsid w:val="00427568"/>
    <w:rsid w:val="0043473E"/>
    <w:rsid w:val="00443E6D"/>
    <w:rsid w:val="00446B44"/>
    <w:rsid w:val="004946E2"/>
    <w:rsid w:val="00494BEF"/>
    <w:rsid w:val="004A6125"/>
    <w:rsid w:val="004C3D04"/>
    <w:rsid w:val="00522EFF"/>
    <w:rsid w:val="0053559A"/>
    <w:rsid w:val="00536321"/>
    <w:rsid w:val="00563E89"/>
    <w:rsid w:val="0057387D"/>
    <w:rsid w:val="00586DB9"/>
    <w:rsid w:val="005A4351"/>
    <w:rsid w:val="005D7E37"/>
    <w:rsid w:val="005E4D5B"/>
    <w:rsid w:val="005E65B0"/>
    <w:rsid w:val="00603E08"/>
    <w:rsid w:val="00622C50"/>
    <w:rsid w:val="00633F36"/>
    <w:rsid w:val="00643995"/>
    <w:rsid w:val="00646A36"/>
    <w:rsid w:val="00662E4C"/>
    <w:rsid w:val="00671F37"/>
    <w:rsid w:val="00676206"/>
    <w:rsid w:val="00681EE0"/>
    <w:rsid w:val="006A4BBB"/>
    <w:rsid w:val="006C442D"/>
    <w:rsid w:val="006E6187"/>
    <w:rsid w:val="006E7A7F"/>
    <w:rsid w:val="00705F06"/>
    <w:rsid w:val="00712E6F"/>
    <w:rsid w:val="0072401A"/>
    <w:rsid w:val="00733F9A"/>
    <w:rsid w:val="00772EE8"/>
    <w:rsid w:val="00785329"/>
    <w:rsid w:val="007C4CD6"/>
    <w:rsid w:val="00811101"/>
    <w:rsid w:val="00845D22"/>
    <w:rsid w:val="0084779D"/>
    <w:rsid w:val="00861E6E"/>
    <w:rsid w:val="0088381C"/>
    <w:rsid w:val="0088684D"/>
    <w:rsid w:val="00891EF5"/>
    <w:rsid w:val="008C540A"/>
    <w:rsid w:val="008D0764"/>
    <w:rsid w:val="008E67FD"/>
    <w:rsid w:val="009056F0"/>
    <w:rsid w:val="00922B0C"/>
    <w:rsid w:val="009316DA"/>
    <w:rsid w:val="00941434"/>
    <w:rsid w:val="0094246F"/>
    <w:rsid w:val="009472FE"/>
    <w:rsid w:val="00955E6A"/>
    <w:rsid w:val="009564A6"/>
    <w:rsid w:val="00957022"/>
    <w:rsid w:val="00967734"/>
    <w:rsid w:val="009707FD"/>
    <w:rsid w:val="00985BC9"/>
    <w:rsid w:val="00995C7C"/>
    <w:rsid w:val="009C3172"/>
    <w:rsid w:val="009C47A0"/>
    <w:rsid w:val="009D5F08"/>
    <w:rsid w:val="009E42EE"/>
    <w:rsid w:val="009E6FFF"/>
    <w:rsid w:val="009F6DC6"/>
    <w:rsid w:val="00A06FFF"/>
    <w:rsid w:val="00A2454C"/>
    <w:rsid w:val="00A25BBB"/>
    <w:rsid w:val="00A54C39"/>
    <w:rsid w:val="00A622AD"/>
    <w:rsid w:val="00A72D25"/>
    <w:rsid w:val="00A81C33"/>
    <w:rsid w:val="00AD2804"/>
    <w:rsid w:val="00AD34C1"/>
    <w:rsid w:val="00AF59EA"/>
    <w:rsid w:val="00AF6AE3"/>
    <w:rsid w:val="00B107C4"/>
    <w:rsid w:val="00B130F0"/>
    <w:rsid w:val="00B14D16"/>
    <w:rsid w:val="00B20D87"/>
    <w:rsid w:val="00B40CFA"/>
    <w:rsid w:val="00B572C2"/>
    <w:rsid w:val="00B74140"/>
    <w:rsid w:val="00B80E17"/>
    <w:rsid w:val="00B9129A"/>
    <w:rsid w:val="00B95331"/>
    <w:rsid w:val="00B971D6"/>
    <w:rsid w:val="00BC11E0"/>
    <w:rsid w:val="00BC14D8"/>
    <w:rsid w:val="00BC3BEF"/>
    <w:rsid w:val="00BD0E50"/>
    <w:rsid w:val="00BF5D48"/>
    <w:rsid w:val="00C05A62"/>
    <w:rsid w:val="00C07290"/>
    <w:rsid w:val="00C322DB"/>
    <w:rsid w:val="00C93E03"/>
    <w:rsid w:val="00CA4E14"/>
    <w:rsid w:val="00CB6457"/>
    <w:rsid w:val="00CB69B0"/>
    <w:rsid w:val="00CB69C9"/>
    <w:rsid w:val="00CF230B"/>
    <w:rsid w:val="00D1541E"/>
    <w:rsid w:val="00D32D4B"/>
    <w:rsid w:val="00D47BC5"/>
    <w:rsid w:val="00D70C3F"/>
    <w:rsid w:val="00D72365"/>
    <w:rsid w:val="00D810DD"/>
    <w:rsid w:val="00D817C1"/>
    <w:rsid w:val="00D84FFB"/>
    <w:rsid w:val="00DA072C"/>
    <w:rsid w:val="00DE479C"/>
    <w:rsid w:val="00E13D3A"/>
    <w:rsid w:val="00E24F36"/>
    <w:rsid w:val="00E3442D"/>
    <w:rsid w:val="00E81610"/>
    <w:rsid w:val="00E8302E"/>
    <w:rsid w:val="00EB0ACA"/>
    <w:rsid w:val="00EE0FE0"/>
    <w:rsid w:val="00F05F9A"/>
    <w:rsid w:val="00F2665B"/>
    <w:rsid w:val="00FC5AAD"/>
    <w:rsid w:val="00FD4862"/>
    <w:rsid w:val="015C0DDB"/>
    <w:rsid w:val="040F5E3D"/>
    <w:rsid w:val="15F51412"/>
    <w:rsid w:val="20FC1BC5"/>
    <w:rsid w:val="25B52667"/>
    <w:rsid w:val="2BCF0622"/>
    <w:rsid w:val="32145C37"/>
    <w:rsid w:val="3B9B5D2E"/>
    <w:rsid w:val="45120AE5"/>
    <w:rsid w:val="47AA745C"/>
    <w:rsid w:val="495071F3"/>
    <w:rsid w:val="4F736911"/>
    <w:rsid w:val="4FC5CD86"/>
    <w:rsid w:val="50057FEF"/>
    <w:rsid w:val="568850AA"/>
    <w:rsid w:val="5858468A"/>
    <w:rsid w:val="67257597"/>
    <w:rsid w:val="673E6EE7"/>
    <w:rsid w:val="6FEF220E"/>
    <w:rsid w:val="700D6D47"/>
    <w:rsid w:val="7CF7CA19"/>
    <w:rsid w:val="7F9FD52C"/>
    <w:rsid w:val="BDC7E1B0"/>
    <w:rsid w:val="BFB9052A"/>
    <w:rsid w:val="FDB35A92"/>
    <w:rsid w:val="FDFF27AB"/>
    <w:rsid w:val="FFDFC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NormalCharacter"/>
    <w:semiHidden/>
    <w:qFormat/>
    <w:uiPriority w:val="0"/>
  </w:style>
  <w:style w:type="paragraph" w:styleId="12">
    <w:name w:val="List Paragraph"/>
    <w:basedOn w:val="1"/>
    <w:qFormat/>
    <w:uiPriority w:val="34"/>
    <w:pPr>
      <w:ind w:firstLine="420" w:firstLineChars="200"/>
    </w:pPr>
  </w:style>
  <w:style w:type="paragraph" w:customStyle="1" w:styleId="13">
    <w:name w:val="p0"/>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9</Pages>
  <Words>659</Words>
  <Characters>3761</Characters>
  <Lines>31</Lines>
  <Paragraphs>8</Paragraphs>
  <TotalTime>0</TotalTime>
  <ScaleCrop>false</ScaleCrop>
  <LinksUpToDate>false</LinksUpToDate>
  <CharactersWithSpaces>4412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2021-11-18T07:31:00Z</dcterms:created>
  <dc:creator>Micorosoft</dc:creator>
  <cp:lastModifiedBy>administrator</cp:lastModifiedBy>
  <cp:lastPrinted>2022-05-09T02:15:00Z</cp:lastPrinted>
  <dcterms:modified xsi:type="dcterms:W3CDTF">2024-03-29T09:24:17Z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9084A2D875C940159E8135B34D707283</vt:lpwstr>
  </property>
</Properties>
</file>